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071F8F">
      <w:pPr>
        <w:jc w:val="right"/>
      </w:pPr>
      <w:r w:rsidRPr="00E37501">
        <w:t xml:space="preserve">Приложение № </w:t>
      </w:r>
      <w:bookmarkStart w:id="0" w:name="_GoBack"/>
      <w:bookmarkEnd w:id="0"/>
      <w:r w:rsidR="00F17098">
        <w:rPr>
          <w:lang w:val="en-US"/>
        </w:rPr>
        <w:t>6</w:t>
      </w:r>
      <w:r w:rsidRPr="00E37501">
        <w:t xml:space="preserve">  к Решению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20316D" w:rsidRDefault="00071F8F" w:rsidP="00071F8F">
      <w:pPr>
        <w:jc w:val="right"/>
      </w:pPr>
      <w:r w:rsidRPr="00E37501">
        <w:t xml:space="preserve">                                                                       от </w:t>
      </w:r>
      <w:r w:rsidR="00042197">
        <w:t>_</w:t>
      </w:r>
      <w:r w:rsidR="0020316D">
        <w:rPr>
          <w:lang w:val="en-US"/>
        </w:rPr>
        <w:t>29</w:t>
      </w:r>
      <w:r w:rsidR="00042197">
        <w:t xml:space="preserve"> апреля</w:t>
      </w:r>
      <w:r>
        <w:t xml:space="preserve">  </w:t>
      </w:r>
      <w:r w:rsidR="00042197">
        <w:t>2013</w:t>
      </w:r>
      <w:r w:rsidRPr="00E37501">
        <w:t xml:space="preserve"> года №</w:t>
      </w:r>
      <w:r w:rsidR="0020316D">
        <w:rPr>
          <w:lang w:val="en-US"/>
        </w:rPr>
        <w:t>377</w:t>
      </w:r>
      <w:r w:rsidR="0020316D">
        <w:t>-рр</w:t>
      </w:r>
    </w:p>
    <w:p w:rsidR="00071F8F" w:rsidRDefault="00071F8F" w:rsidP="00071F8F">
      <w:pPr>
        <w:jc w:val="right"/>
      </w:pPr>
    </w:p>
    <w:p w:rsidR="00071F8F" w:rsidRPr="00E37501" w:rsidRDefault="00071F8F" w:rsidP="00071F8F">
      <w:pPr>
        <w:jc w:val="right"/>
      </w:pPr>
      <w:r w:rsidRPr="00E37501">
        <w:t xml:space="preserve">Приложение № </w:t>
      </w:r>
      <w:r>
        <w:t>9</w:t>
      </w:r>
      <w:r w:rsidRPr="00E37501">
        <w:t xml:space="preserve">  к Решению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 </w:t>
      </w:r>
      <w:r w:rsidRPr="00C362B6">
        <w:t>2</w:t>
      </w:r>
      <w:r>
        <w:t xml:space="preserve">4декабря </w:t>
      </w:r>
      <w:r w:rsidRPr="00E37501">
        <w:t>2012 года №</w:t>
      </w:r>
      <w:r>
        <w:t>349-рр</w:t>
      </w:r>
    </w:p>
    <w:p w:rsidR="00071F8F" w:rsidRDefault="00071F8F" w:rsidP="00071F8F">
      <w:pPr>
        <w:jc w:val="right"/>
      </w:pPr>
    </w:p>
    <w:p w:rsidR="00071F8F" w:rsidRDefault="00071F8F" w:rsidP="00071F8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 и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2013 год и на плановый период 2014-2015 годов</w:t>
      </w:r>
    </w:p>
    <w:p w:rsidR="00071F8F" w:rsidRDefault="00071F8F" w:rsidP="00071F8F">
      <w:pPr>
        <w:jc w:val="center"/>
        <w:rPr>
          <w:b/>
        </w:rPr>
      </w:pPr>
    </w:p>
    <w:tbl>
      <w:tblPr>
        <w:tblW w:w="9192" w:type="dxa"/>
        <w:tblInd w:w="96" w:type="dxa"/>
        <w:tblLayout w:type="fixed"/>
        <w:tblLook w:val="0000"/>
      </w:tblPr>
      <w:tblGrid>
        <w:gridCol w:w="2712"/>
        <w:gridCol w:w="420"/>
        <w:gridCol w:w="535"/>
        <w:gridCol w:w="940"/>
        <w:gridCol w:w="523"/>
        <w:gridCol w:w="1362"/>
        <w:gridCol w:w="1260"/>
        <w:gridCol w:w="1440"/>
      </w:tblGrid>
      <w:tr w:rsidR="002E5F13" w:rsidRPr="002E5F13">
        <w:trPr>
          <w:trHeight w:val="22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5F13" w:rsidRPr="002E5F13">
        <w:trPr>
          <w:trHeight w:val="27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2E5F13" w:rsidRPr="002E5F13">
        <w:trPr>
          <w:trHeight w:val="27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E5F13" w:rsidRPr="002E5F13">
        <w:trPr>
          <w:trHeight w:val="22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2E5F13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62 989,20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 w:rsidRPr="002E5F13">
              <w:rPr>
                <w:rFonts w:ascii="Arial CYR" w:hAnsi="Arial CYR" w:cs="Arial CYR"/>
                <w:sz w:val="16"/>
                <w:szCs w:val="16"/>
              </w:rPr>
              <w:t>36 830,00</w:t>
            </w:r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 w:rsidRPr="002E5F13">
              <w:rPr>
                <w:rFonts w:ascii="Arial CYR" w:hAnsi="Arial CYR" w:cs="Arial CYR"/>
                <w:sz w:val="16"/>
                <w:szCs w:val="16"/>
              </w:rPr>
              <w:t>37 052,00</w:t>
            </w:r>
            <w:bookmarkEnd w:id="3"/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аппарат.Функционирование законодательной, исполнительной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Центральный аппарат. законодательной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аппарат.Содержание народных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26 489,00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26 489,00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26 489,00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21 655,00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4 321,33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4 321,33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1 343,39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2 977,94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29 949,20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15 595,00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15 817,00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4 868,20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4 416,20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445,76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44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18 519,00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7 826,00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8 048,00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5 447,41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5 447,41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5 447,41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8 042,59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7 866,11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44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7 866,11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5 862,70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3 862,70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Иные выплаты персоналу, за исключением фонда оплаты </w:t>
            </w: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E5F13" w:rsidRPr="002E5F13">
        <w:trPr>
          <w:trHeight w:val="204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"Безопасность дорожного движения"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75 770,78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43 045,00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41 980,00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30 745,78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10 745,78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10 745,78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8 204,00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потребительского рынка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239 487,66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80 393,10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72 951,10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"Переселение граждан из ветхого и аврийного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57 850,00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7 236,85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7 236,85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7 236,85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29 172,50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29 172,50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29 172,50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17 690,65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17 690,65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130 268,00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3 552,00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126 054,00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29 614,00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4 214,00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32 817,56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32 817,56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12 586,67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12 586,67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716 372,46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631 644,90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616 528,70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238 298,00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207 513,40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204 478,00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204 148,00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204 148,00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202 448,00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198 148,00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194 201,00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38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414 657,24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372 857,00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372 790,00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228 439,70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18 731,12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18 731,12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7 728,00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204 714,70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2E5F13" w:rsidRPr="002E5F13">
        <w:trPr>
          <w:trHeight w:val="204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204 714,70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40 473,20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40 473,20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11 080,10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153 079,40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153 079,40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151 879,40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35 710,00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22 058,00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31 874,00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92 691,00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92 691,00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92 691,00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92 691,00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1 929,00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38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29,15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59 025,72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15 052,00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15 052,00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2 054,36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2 054,36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1 939,66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1 305,61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1 305,61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1 292,01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20 037,00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2E5F13" w:rsidRPr="002E5F13">
        <w:trPr>
          <w:trHeight w:val="183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Адресная соцподдержка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11 628,72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11 628,72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9 678,72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891,83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891,83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1 536,24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1 536,24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1 535,24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6 851,35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6 551,35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5 151,35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84 939,80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81 093,80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52 138,80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52 138,80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52 138,80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48 281,80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45 687,00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"Проведение прочих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69,99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99 695,47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52 970,00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49 994,60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45 994,60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2E5F13" w:rsidRPr="002E5F13">
        <w:trPr>
          <w:trHeight w:val="285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45 994,60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13 031,40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2E5F13" w:rsidRPr="002E5F13">
        <w:trPr>
          <w:trHeight w:val="285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2E5F13" w:rsidRPr="002E5F13">
        <w:trPr>
          <w:trHeight w:val="285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36 442,47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здравоохранения, cпорта и туризма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16 447,56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"Здоровье кузбассовцев"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15 305,91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"Здоровье" подпрограмма "Вакцинопрофилактика"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"Здоровье" подпрограмма "Стоматологическое здоровье жителей"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4 131,91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411 746,20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383 658,50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394 948,70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79 437,82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5 365,82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5 365,82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5 067,33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5 067,33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74 072,00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74 072,00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социального обслуживания граждан пожилого возвраста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31 162,00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226 127,70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231 237,50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243 009,70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209 685,30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217 907,50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229 051,70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2E5F13" w:rsidRPr="002E5F13">
        <w:trPr>
          <w:trHeight w:val="224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5 860,80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отд.категирий граждан.устан.ФЗ от12.01.1995г.№5ФЗ "Оветеранах"в соот.с указом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ФЗ3-ФЗ от12.01.95."Оветеранах"ФЗот24.11.95№181ФЗ "Осоциальной защите инвалидов"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мер соцподдержки ветеранов труда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Соцподдержка ветеранов труда -труженики тыла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Соцподдержка реабилит лиц и лиц, пострад. от политич. репрессий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1 212,30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2E5F13" w:rsidRPr="002E5F13">
        <w:trPr>
          <w:trHeight w:val="224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12 353,40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13 958,00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85 922,50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68 533,00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67 721,00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45 824,00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31 732,00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30 915,00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предоставления жилых помещений детям-сиротам и детям, оставщимся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Обеспечение жилыми помещениями детей-сирот, детей оставшихся безпопечения родителей,а т.ж.детей,наход.под опекой не имеющих закрепленного жилого помещения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39 287,00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33 154,00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20 258,18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5 030,18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3 870,18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5 030,18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1 034,50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2 494,67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2 494,67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2 494,67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20 713,00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19 355,73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Пр-ма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6 530,00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2 846,27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1 714,27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1 714,27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2E5F13" w:rsidRPr="002E5F13">
        <w:trPr>
          <w:trHeight w:val="163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10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14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61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2E5F13" w:rsidRPr="002E5F13">
        <w:trPr>
          <w:trHeight w:val="40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2E5F13" w:rsidRPr="002E5F13">
        <w:trPr>
          <w:trHeight w:val="122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2E5F13" w:rsidRPr="002E5F13">
        <w:trPr>
          <w:trHeight w:val="81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2E5F13" w:rsidRPr="002E5F13">
        <w:trPr>
          <w:trHeight w:val="20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13" w:rsidRPr="002E5F13" w:rsidRDefault="002E5F13" w:rsidP="002E5F13">
            <w:pPr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1 794 077,46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13" w:rsidRPr="002E5F13" w:rsidRDefault="002E5F13" w:rsidP="002E5F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E5F13"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071F8F" w:rsidRDefault="00071F8F" w:rsidP="00071F8F">
      <w:pPr>
        <w:jc w:val="center"/>
        <w:rPr>
          <w:b/>
        </w:rPr>
      </w:pPr>
    </w:p>
    <w:p w:rsidR="00071F8F" w:rsidRDefault="00071F8F" w:rsidP="00071F8F">
      <w:pPr>
        <w:jc w:val="center"/>
      </w:pPr>
    </w:p>
    <w:sectPr w:rsidR="00071F8F" w:rsidSect="00CE3642">
      <w:footerReference w:type="default" r:id="rId6"/>
      <w:pgSz w:w="11906" w:h="16838" w:code="9"/>
      <w:pgMar w:top="899" w:right="1134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EB" w:rsidRDefault="009C27EB" w:rsidP="00E35ADE">
      <w:r>
        <w:separator/>
      </w:r>
    </w:p>
  </w:endnote>
  <w:endnote w:type="continuationSeparator" w:id="0">
    <w:p w:rsidR="009C27EB" w:rsidRDefault="009C27EB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13" w:rsidRDefault="002E5F13">
    <w:pPr>
      <w:pStyle w:val="a5"/>
      <w:jc w:val="center"/>
    </w:pPr>
    <w:fldSimple w:instr="PAGE   \* MERGEFORMAT">
      <w:r w:rsidR="0020316D">
        <w:rPr>
          <w:noProof/>
        </w:rPr>
        <w:t>1</w:t>
      </w:r>
    </w:fldSimple>
  </w:p>
  <w:p w:rsidR="002E5F13" w:rsidRDefault="002E5F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EB" w:rsidRDefault="009C27EB" w:rsidP="00E35ADE">
      <w:r>
        <w:separator/>
      </w:r>
    </w:p>
  </w:footnote>
  <w:footnote w:type="continuationSeparator" w:id="0">
    <w:p w:rsidR="009C27EB" w:rsidRDefault="009C27EB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42197"/>
    <w:rsid w:val="00071F8F"/>
    <w:rsid w:val="00145D46"/>
    <w:rsid w:val="00162D7C"/>
    <w:rsid w:val="0020316D"/>
    <w:rsid w:val="00235CBB"/>
    <w:rsid w:val="002610A1"/>
    <w:rsid w:val="002E5F13"/>
    <w:rsid w:val="002F3296"/>
    <w:rsid w:val="00397763"/>
    <w:rsid w:val="003B4AD9"/>
    <w:rsid w:val="005276E8"/>
    <w:rsid w:val="0057037B"/>
    <w:rsid w:val="005D0F64"/>
    <w:rsid w:val="0065641B"/>
    <w:rsid w:val="00693087"/>
    <w:rsid w:val="00953AF6"/>
    <w:rsid w:val="00991A70"/>
    <w:rsid w:val="009B1241"/>
    <w:rsid w:val="009C27EB"/>
    <w:rsid w:val="00A15759"/>
    <w:rsid w:val="00A923BD"/>
    <w:rsid w:val="00AC5641"/>
    <w:rsid w:val="00AC5D83"/>
    <w:rsid w:val="00CE3642"/>
    <w:rsid w:val="00D23955"/>
    <w:rsid w:val="00E15F05"/>
    <w:rsid w:val="00E34352"/>
    <w:rsid w:val="00E35ADE"/>
    <w:rsid w:val="00F1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24582</Words>
  <Characters>143069</Characters>
  <Application>Microsoft Office Word</Application>
  <DocSecurity>0</DocSecurity>
  <Lines>1192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167317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dcterms:created xsi:type="dcterms:W3CDTF">2013-04-30T09:56:00Z</dcterms:created>
  <dcterms:modified xsi:type="dcterms:W3CDTF">2013-04-30T09:56:00Z</dcterms:modified>
</cp:coreProperties>
</file>