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59.xml" ContentType="application/vnd.openxmlformats-officedocument.wordprocessingml.footer+xml"/>
  <Override PartName="/customXml/itemProps1.xml" ContentType="application/vnd.openxmlformats-officedocument.customXmlProperties+xml"/>
  <Override PartName="/word/footer9.xml" ContentType="application/vnd.openxmlformats-officedocument.wordprocessingml.footer+xml"/>
  <Override PartName="/word/footer39.xml" ContentType="application/vnd.openxmlformats-officedocument.wordprocessingml.footer+xml"/>
  <Override PartName="/word/footer48.xml" ContentType="application/vnd.openxmlformats-officedocument.wordprocessingml.footer+xml"/>
  <Override PartName="/word/footer57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footer28.xml" ContentType="application/vnd.openxmlformats-officedocument.wordprocessingml.footer+xml"/>
  <Override PartName="/word/footer37.xml" ContentType="application/vnd.openxmlformats-officedocument.wordprocessingml.footer+xml"/>
  <Override PartName="/word/footer46.xml" ContentType="application/vnd.openxmlformats-officedocument.wordprocessingml.footer+xml"/>
  <Override PartName="/word/footer55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5.xml" ContentType="application/vnd.openxmlformats-officedocument.wordprocessingml.footer+xml"/>
  <Override PartName="/word/footer17.xml" ContentType="application/vnd.openxmlformats-officedocument.wordprocessingml.footer+xml"/>
  <Override PartName="/word/footer26.xml" ContentType="application/vnd.openxmlformats-officedocument.wordprocessingml.footer+xml"/>
  <Override PartName="/word/footer35.xml" ContentType="application/vnd.openxmlformats-officedocument.wordprocessingml.footer+xml"/>
  <Override PartName="/word/footer44.xml" ContentType="application/vnd.openxmlformats-officedocument.wordprocessingml.footer+xml"/>
  <Override PartName="/word/footer53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5.xml" ContentType="application/vnd.openxmlformats-officedocument.wordprocessingml.footer+xml"/>
  <Override PartName="/word/footer24.xml" ContentType="application/vnd.openxmlformats-officedocument.wordprocessingml.footer+xml"/>
  <Override PartName="/word/footer33.xml" ContentType="application/vnd.openxmlformats-officedocument.wordprocessingml.footer+xml"/>
  <Override PartName="/word/footer42.xml" ContentType="application/vnd.openxmlformats-officedocument.wordprocessingml.footer+xml"/>
  <Override PartName="/word/footer51.xml" ContentType="application/vnd.openxmlformats-officedocument.wordprocessingml.footer+xml"/>
  <Override PartName="/word/footer60.xml" ContentType="application/vnd.openxmlformats-officedocument.wordprocessingml.footer+xml"/>
  <Override PartName="/word/footer62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50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  <Override PartName="/word/footer8.xml" ContentType="application/vnd.openxmlformats-officedocument.wordprocessingml.footer+xml"/>
  <Override PartName="/word/footer29.xml" ContentType="application/vnd.openxmlformats-officedocument.wordprocessingml.footer+xml"/>
  <Override PartName="/word/footer49.xml" ContentType="application/vnd.openxmlformats-officedocument.wordprocessingml.footer+xml"/>
  <Override PartName="/word/footer58.xml" ContentType="application/vnd.openxmlformats-officedocument.wordprocessingml.foot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footer27.xml" ContentType="application/vnd.openxmlformats-officedocument.wordprocessingml.footer+xml"/>
  <Override PartName="/word/footer36.xml" ContentType="application/vnd.openxmlformats-officedocument.wordprocessingml.footer+xml"/>
  <Override PartName="/word/footer38.xml" ContentType="application/vnd.openxmlformats-officedocument.wordprocessingml.footer+xml"/>
  <Override PartName="/word/footer47.xml" ContentType="application/vnd.openxmlformats-officedocument.wordprocessingml.footer+xml"/>
  <Override PartName="/word/footer56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footer25.xml" ContentType="application/vnd.openxmlformats-officedocument.wordprocessingml.footer+xml"/>
  <Override PartName="/word/footer34.xml" ContentType="application/vnd.openxmlformats-officedocument.wordprocessingml.footer+xml"/>
  <Override PartName="/word/footer45.xml" ContentType="application/vnd.openxmlformats-officedocument.wordprocessingml.footer+xml"/>
  <Override PartName="/word/footer54.xml" ContentType="application/vnd.openxmlformats-officedocument.wordprocessingml.footer+xml"/>
  <Override PartName="/word/footer63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footer23.xml" ContentType="application/vnd.openxmlformats-officedocument.wordprocessingml.footer+xml"/>
  <Override PartName="/word/footer32.xml" ContentType="application/vnd.openxmlformats-officedocument.wordprocessingml.footer+xml"/>
  <Override PartName="/word/footer43.xml" ContentType="application/vnd.openxmlformats-officedocument.wordprocessingml.footer+xml"/>
  <Override PartName="/word/footer52.xml" ContentType="application/vnd.openxmlformats-officedocument.wordprocessingml.footer+xml"/>
  <Override PartName="/word/footer61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49F" w:rsidRPr="003953BB" w:rsidRDefault="003E6A08">
      <w:pPr>
        <w:spacing w:after="0" w:line="240" w:lineRule="auto"/>
        <w:jc w:val="right"/>
        <w:rPr>
          <w:lang w:val="ru-RU"/>
        </w:rPr>
      </w:pPr>
      <w:r w:rsidRPr="003953BB">
        <w:rPr>
          <w:rFonts w:cs="Times New Roman"/>
          <w:sz w:val="20"/>
          <w:szCs w:val="20"/>
          <w:lang w:val="ru-RU"/>
        </w:rPr>
        <w:t>Приложение</w:t>
      </w:r>
      <w:r w:rsidR="00017D3F">
        <w:rPr>
          <w:rFonts w:cs="Times New Roman"/>
          <w:sz w:val="20"/>
          <w:szCs w:val="20"/>
          <w:lang w:val="ru-RU"/>
        </w:rPr>
        <w:t xml:space="preserve"> № 1</w:t>
      </w:r>
    </w:p>
    <w:p w:rsidR="00CF649F" w:rsidRPr="003953BB" w:rsidRDefault="003E6A08">
      <w:pPr>
        <w:spacing w:after="0" w:line="240" w:lineRule="auto"/>
        <w:jc w:val="right"/>
        <w:rPr>
          <w:lang w:val="ru-RU"/>
        </w:rPr>
      </w:pPr>
      <w:r w:rsidRPr="003953BB">
        <w:rPr>
          <w:rFonts w:cs="Times New Roman"/>
          <w:sz w:val="20"/>
          <w:szCs w:val="20"/>
          <w:lang w:val="ru-RU"/>
        </w:rPr>
        <w:t>к постановлению Администрации</w:t>
      </w:r>
    </w:p>
    <w:p w:rsidR="00CF649F" w:rsidRPr="003953BB" w:rsidRDefault="003E6A08">
      <w:pPr>
        <w:spacing w:after="0" w:line="240" w:lineRule="auto"/>
        <w:jc w:val="right"/>
        <w:rPr>
          <w:lang w:val="ru-RU"/>
        </w:rPr>
      </w:pPr>
      <w:r w:rsidRPr="003953BB">
        <w:rPr>
          <w:rFonts w:cs="Times New Roman"/>
          <w:sz w:val="20"/>
          <w:szCs w:val="20"/>
          <w:lang w:val="ru-RU"/>
        </w:rPr>
        <w:t>Таштагольского</w:t>
      </w:r>
    </w:p>
    <w:p w:rsidR="00CF649F" w:rsidRPr="003953BB" w:rsidRDefault="003E6A08">
      <w:pPr>
        <w:spacing w:after="0" w:line="240" w:lineRule="auto"/>
        <w:jc w:val="right"/>
        <w:rPr>
          <w:lang w:val="ru-RU"/>
        </w:rPr>
      </w:pPr>
      <w:r w:rsidRPr="003953BB">
        <w:rPr>
          <w:rFonts w:cs="Times New Roman"/>
          <w:sz w:val="20"/>
          <w:szCs w:val="20"/>
          <w:lang w:val="ru-RU"/>
        </w:rPr>
        <w:t>муниципального округа</w:t>
      </w:r>
    </w:p>
    <w:p w:rsidR="00CF649F" w:rsidRPr="003953BB" w:rsidRDefault="003E6A08">
      <w:pPr>
        <w:spacing w:after="0" w:line="240" w:lineRule="auto"/>
        <w:jc w:val="right"/>
        <w:rPr>
          <w:lang w:val="ru-RU"/>
        </w:rPr>
      </w:pPr>
      <w:r w:rsidRPr="003953BB">
        <w:rPr>
          <w:rFonts w:cs="Times New Roman"/>
          <w:sz w:val="20"/>
          <w:szCs w:val="20"/>
          <w:lang w:val="ru-RU"/>
        </w:rPr>
        <w:t>от ___</w:t>
      </w:r>
      <w:r w:rsidR="00461975">
        <w:rPr>
          <w:rFonts w:cs="Times New Roman"/>
          <w:sz w:val="20"/>
          <w:szCs w:val="20"/>
          <w:lang w:val="ru-RU"/>
        </w:rPr>
        <w:t>_</w:t>
      </w:r>
      <w:r w:rsidRPr="003953BB">
        <w:rPr>
          <w:rFonts w:cs="Times New Roman"/>
          <w:sz w:val="20"/>
          <w:szCs w:val="20"/>
          <w:lang w:val="ru-RU"/>
        </w:rPr>
        <w:t>.________</w:t>
      </w:r>
      <w:r w:rsidR="00461975">
        <w:rPr>
          <w:rFonts w:cs="Times New Roman"/>
          <w:sz w:val="20"/>
          <w:szCs w:val="20"/>
          <w:lang w:val="ru-RU"/>
        </w:rPr>
        <w:t>___</w:t>
      </w:r>
      <w:r w:rsidRPr="003953BB">
        <w:rPr>
          <w:rFonts w:cs="Times New Roman"/>
          <w:sz w:val="20"/>
          <w:szCs w:val="20"/>
          <w:lang w:val="ru-RU"/>
        </w:rPr>
        <w:t>.2026 г. № _______</w:t>
      </w:r>
    </w:p>
    <w:p w:rsidR="00CF649F" w:rsidRDefault="00CF649F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Pr="003953BB" w:rsidRDefault="006F3C9B">
      <w:pPr>
        <w:spacing w:after="0" w:line="240" w:lineRule="auto"/>
        <w:jc w:val="center"/>
        <w:rPr>
          <w:lang w:val="ru-RU"/>
        </w:rPr>
      </w:pPr>
    </w:p>
    <w:p w:rsidR="00CF649F" w:rsidRPr="003953BB" w:rsidRDefault="00CF649F">
      <w:pPr>
        <w:spacing w:after="0" w:line="240" w:lineRule="auto"/>
        <w:jc w:val="center"/>
        <w:rPr>
          <w:lang w:val="ru-RU"/>
        </w:rPr>
      </w:pPr>
    </w:p>
    <w:p w:rsidR="00CF649F" w:rsidRPr="003953BB" w:rsidRDefault="003E6A08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b/>
          <w:sz w:val="32"/>
          <w:szCs w:val="32"/>
          <w:lang w:val="ru-RU"/>
        </w:rPr>
        <w:t>УТВЕРЖДАЕМАЯ ЧАСТЬ</w:t>
      </w:r>
    </w:p>
    <w:p w:rsidR="00CF649F" w:rsidRPr="003953BB" w:rsidRDefault="00CF649F">
      <w:pPr>
        <w:spacing w:after="0" w:line="240" w:lineRule="auto"/>
        <w:jc w:val="center"/>
        <w:rPr>
          <w:lang w:val="ru-RU"/>
        </w:rPr>
      </w:pPr>
    </w:p>
    <w:p w:rsidR="00CF649F" w:rsidRPr="003953BB" w:rsidRDefault="003E6A08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b/>
          <w:sz w:val="32"/>
          <w:szCs w:val="32"/>
          <w:lang w:val="ru-RU"/>
        </w:rPr>
        <w:t>СХЕМА ТЕПЛОСНАБЖЕНИЯ</w:t>
      </w:r>
    </w:p>
    <w:p w:rsidR="00CF649F" w:rsidRPr="003953BB" w:rsidRDefault="003E6A08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b/>
          <w:sz w:val="32"/>
          <w:szCs w:val="32"/>
          <w:lang w:val="ru-RU"/>
        </w:rPr>
        <w:t>Таштагольского муниципального округа</w:t>
      </w:r>
    </w:p>
    <w:p w:rsidR="00CF649F" w:rsidRPr="003953BB" w:rsidRDefault="003E6A08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b/>
          <w:sz w:val="32"/>
          <w:szCs w:val="32"/>
          <w:lang w:val="ru-RU"/>
        </w:rPr>
        <w:t>Кемеровской области — Кузбасса</w:t>
      </w:r>
    </w:p>
    <w:p w:rsidR="00CF649F" w:rsidRPr="003953BB" w:rsidRDefault="003E6A08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b/>
          <w:sz w:val="32"/>
          <w:szCs w:val="32"/>
          <w:lang w:val="ru-RU"/>
        </w:rPr>
        <w:t>на период 2026–2036 годов</w:t>
      </w:r>
    </w:p>
    <w:p w:rsidR="00CF649F" w:rsidRPr="003953BB" w:rsidRDefault="00CF649F">
      <w:pPr>
        <w:spacing w:after="0" w:line="240" w:lineRule="auto"/>
        <w:jc w:val="center"/>
        <w:rPr>
          <w:lang w:val="ru-RU"/>
        </w:rPr>
      </w:pPr>
    </w:p>
    <w:p w:rsidR="00CF649F" w:rsidRPr="003953BB" w:rsidRDefault="003E6A08" w:rsidP="006F3C9B">
      <w:pPr>
        <w:spacing w:after="0" w:line="240" w:lineRule="auto"/>
        <w:jc w:val="center"/>
        <w:rPr>
          <w:lang w:val="ru-RU"/>
        </w:rPr>
      </w:pPr>
      <w:r w:rsidRPr="003953BB">
        <w:rPr>
          <w:rFonts w:cs="Times New Roman"/>
          <w:sz w:val="22"/>
          <w:szCs w:val="22"/>
          <w:lang w:val="ru-RU"/>
        </w:rPr>
        <w:t>Сведений, составляющих государственную тайну в соответствии с Указом Президента Российской Федерации от 30.11.1995 № 1203 «Об утверждении перечня сведений, отнесенных к государственной тайне», не содержится.</w:t>
      </w:r>
    </w:p>
    <w:p w:rsidR="00CF649F" w:rsidRDefault="00CF649F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Default="006F3C9B">
      <w:pPr>
        <w:spacing w:after="0" w:line="240" w:lineRule="auto"/>
        <w:jc w:val="center"/>
        <w:rPr>
          <w:lang w:val="ru-RU"/>
        </w:rPr>
      </w:pPr>
    </w:p>
    <w:p w:rsidR="006F3C9B" w:rsidRPr="003953BB" w:rsidRDefault="006F3C9B">
      <w:pPr>
        <w:spacing w:after="0" w:line="240" w:lineRule="auto"/>
        <w:jc w:val="center"/>
        <w:rPr>
          <w:lang w:val="ru-RU"/>
        </w:rPr>
      </w:pPr>
    </w:p>
    <w:p w:rsidR="00743EFD" w:rsidRDefault="00743EFD">
      <w:pPr>
        <w:spacing w:after="0" w:line="240" w:lineRule="auto"/>
        <w:jc w:val="center"/>
        <w:rPr>
          <w:rFonts w:cs="Times New Roman"/>
          <w:lang w:val="ru-RU"/>
        </w:rPr>
      </w:pPr>
      <w:r w:rsidRPr="00743EFD">
        <w:rPr>
          <w:rFonts w:cs="Times New Roman"/>
          <w:lang w:val="ru-RU"/>
        </w:rPr>
        <w:t>Таштагольский муниципальный округ</w:t>
      </w:r>
    </w:p>
    <w:p w:rsidR="00CF649F" w:rsidRPr="00743EFD" w:rsidRDefault="003E6A08">
      <w:pPr>
        <w:spacing w:after="0" w:line="240" w:lineRule="auto"/>
        <w:jc w:val="center"/>
        <w:rPr>
          <w:lang w:val="ru-RU"/>
        </w:rPr>
      </w:pPr>
      <w:r w:rsidRPr="00743EFD">
        <w:rPr>
          <w:rFonts w:cs="Times New Roman"/>
          <w:lang w:val="ru-RU"/>
        </w:rPr>
        <w:t>2026 г.</w:t>
      </w:r>
    </w:p>
    <w:p w:rsidR="006E7A08" w:rsidRPr="00743EFD" w:rsidRDefault="00267E76">
      <w:pPr>
        <w:pStyle w:val="1"/>
        <w:rPr>
          <w:lang w:val="ru-RU"/>
        </w:rPr>
      </w:pPr>
      <w:bookmarkStart w:id="0" w:name="_Toc238456461"/>
      <w:bookmarkStart w:id="1" w:name="_Toc238667506"/>
      <w:r w:rsidRPr="00743EFD">
        <w:rPr>
          <w:lang w:val="ru-RU"/>
        </w:rPr>
        <w:lastRenderedPageBreak/>
        <w:t>Содержание</w:t>
      </w:r>
      <w:bookmarkEnd w:id="0"/>
      <w:bookmarkEnd w:id="1"/>
    </w:p>
    <w:sdt>
      <w:sdtPr>
        <w:rPr>
          <w:lang w:val="ru-RU"/>
        </w:rPr>
        <w:id w:val="799813768"/>
        <w:docPartObj>
          <w:docPartGallery w:val="Table of Contents"/>
          <w:docPartUnique/>
        </w:docPartObj>
      </w:sdtPr>
      <w:sdtEndPr>
        <w:rPr>
          <w:b w:val="0"/>
          <w:bCs w:val="0"/>
          <w:lang w:val="en-US"/>
        </w:rPr>
      </w:sdtEndPr>
      <w:sdtContent>
        <w:p w:rsidR="00BE7B80" w:rsidRPr="00743EFD" w:rsidRDefault="00BE7B80" w:rsidP="00BE7B80">
          <w:pPr>
            <w:pStyle w:val="aff"/>
            <w:rPr>
              <w:lang w:val="ru-RU"/>
            </w:rPr>
          </w:pPr>
          <w:r>
            <w:rPr>
              <w:lang w:val="ru-RU"/>
            </w:rPr>
            <w:t>Оглавление</w:t>
          </w:r>
        </w:p>
      </w:sdtContent>
    </w:sdt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r>
        <w:fldChar w:fldCharType="begin"/>
      </w:r>
      <w:r w:rsidR="00267E76">
        <w:instrText>TOC \o "1-2" \h \z \u</w:instrText>
      </w:r>
      <w:r>
        <w:fldChar w:fldCharType="separate"/>
      </w:r>
      <w:hyperlink w:anchor="_Toc238456461" w:history="1">
        <w:r w:rsidR="009419DF" w:rsidRPr="00153B76">
          <w:rPr>
            <w:rStyle w:val="aff8"/>
            <w:noProof/>
          </w:rPr>
          <w:t>Содержание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2" w:history="1">
        <w:r w:rsidR="009419DF" w:rsidRPr="00153B76">
          <w:rPr>
            <w:rStyle w:val="aff8"/>
            <w:noProof/>
            <w:lang w:val="ru-RU"/>
          </w:rPr>
          <w:t>ОБЩИЕ ПОЛОЖЕНИЯ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3" w:history="1">
        <w:r w:rsidR="009419DF" w:rsidRPr="00153B76">
          <w:rPr>
            <w:rStyle w:val="aff8"/>
            <w:noProof/>
            <w:lang w:val="ru-RU"/>
          </w:rPr>
          <w:t>Нормативная база разработки схемы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4" w:history="1">
        <w:r w:rsidR="009419DF" w:rsidRPr="00153B76">
          <w:rPr>
            <w:rStyle w:val="aff8"/>
            <w:noProof/>
            <w:lang w:val="ru-RU"/>
          </w:rPr>
  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5" w:history="1">
        <w:r w:rsidR="009419DF" w:rsidRPr="00153B76">
          <w:rPr>
            <w:rStyle w:val="aff8"/>
            <w:noProof/>
            <w:lang w:val="ru-RU"/>
          </w:rPr>
  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6" w:history="1">
        <w:r w:rsidR="009419DF" w:rsidRPr="00153B76">
          <w:rPr>
            <w:rStyle w:val="aff8"/>
            <w:noProof/>
          </w:rPr>
  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7" w:history="1">
        <w:r w:rsidR="009419DF" w:rsidRPr="00153B76">
          <w:rPr>
            <w:rStyle w:val="aff8"/>
            <w:noProof/>
          </w:rPr>
  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8" w:history="1">
        <w:r w:rsidR="009419DF" w:rsidRPr="00153B76">
          <w:rPr>
            <w:rStyle w:val="aff8"/>
            <w:noProof/>
          </w:rPr>
  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69" w:history="1">
        <w:r w:rsidR="009419DF" w:rsidRPr="00153B76">
          <w:rPr>
            <w:rStyle w:val="aff8"/>
            <w:noProof/>
            <w:lang w:val="ru-RU"/>
          </w:rPr>
          <w:t>1.5. Расчётные климатические параметры (дополнительные сведения, применяемые при определении показателей настоящего раздела)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_Toc238456469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0" w:history="1">
        <w:r w:rsidR="009419DF" w:rsidRPr="00153B76">
          <w:rPr>
            <w:rStyle w:val="aff8"/>
            <w:noProof/>
          </w:rPr>
          <w:t>РАЗДЕЛ 2. СУЩЕСТВУЮЩИЕ И ПЕРСПЕКТИВНЫЕ БАЛАНСЫ ТЕПЛОВОЙ МОЩНОСТИ ИСТОЧНИКОВ ТЕПЛОВОЙ ЭНЕРГИИ И ТЕПЛОВОЙ НАГРУЗКИ ПОТРЕБИТЕЛЕЙ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1" w:history="1">
        <w:r w:rsidR="009419DF" w:rsidRPr="00153B76">
          <w:rPr>
            <w:rStyle w:val="aff8"/>
            <w:noProof/>
          </w:rPr>
          <w:t>2.1. Описание существующих и перспективных зон действия систем теплоснабжения и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2" w:history="1">
        <w:r w:rsidR="009419DF" w:rsidRPr="00153B76">
          <w:rPr>
            <w:rStyle w:val="aff8"/>
            <w:noProof/>
          </w:rPr>
          <w:t>2.2. Описание существующих и перспективных зон действия индивидуальных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3" w:history="1">
        <w:r w:rsidR="009419DF" w:rsidRPr="00153B76">
          <w:rPr>
            <w:rStyle w:val="aff8"/>
            <w:noProof/>
          </w:rPr>
  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24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4" w:history="1">
        <w:r w:rsidR="009419DF" w:rsidRPr="00153B76">
          <w:rPr>
            <w:rStyle w:val="aff8"/>
            <w:noProof/>
          </w:rPr>
          <w:t xml:space="preserve">2.4. 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</w:t>
        </w:r>
        <w:r w:rsidR="009419DF" w:rsidRPr="00153B76">
          <w:rPr>
            <w:rStyle w:val="aff8"/>
            <w:noProof/>
          </w:rPr>
          <w:lastRenderedPageBreak/>
          <w:t>значения, с указанием величины тепловой нагрузки для потребителей каждого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36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5" w:history="1">
        <w:r w:rsidR="009419DF" w:rsidRPr="00153B76">
          <w:rPr>
            <w:rStyle w:val="aff8"/>
            <w:noProof/>
          </w:rPr>
          <w:t>2.5. Радиус эффективного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6" w:history="1">
        <w:r w:rsidR="009419DF" w:rsidRPr="00153B76">
          <w:rPr>
            <w:rStyle w:val="aff8"/>
            <w:noProof/>
          </w:rPr>
          <w:t>2.6. Существующие и перспективные значения установленной тепловой мощности основного оборудования источника (источников)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38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7" w:history="1">
        <w:r w:rsidR="009419DF" w:rsidRPr="00153B76">
          <w:rPr>
            <w:rStyle w:val="aff8"/>
            <w:noProof/>
          </w:rPr>
          <w:t>2.7.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8" w:history="1">
        <w:r w:rsidR="009419DF" w:rsidRPr="00153B76">
          <w:rPr>
            <w:rStyle w:val="aff8"/>
            <w:noProof/>
          </w:rPr>
          <w:t>2.8.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79" w:history="1">
        <w:r w:rsidR="009419DF" w:rsidRPr="00153B76">
          <w:rPr>
            <w:rStyle w:val="aff8"/>
            <w:noProof/>
          </w:rPr>
          <w:t>2.9. Значения существующей и перспективной тепловой мощности источников тепловой энергии нетто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0" w:history="1">
        <w:r w:rsidR="009419DF" w:rsidRPr="00153B76">
          <w:rPr>
            <w:rStyle w:val="aff8"/>
            <w:noProof/>
          </w:rPr>
          <w:t>2.10. 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1" w:history="1">
        <w:r w:rsidR="009419DF" w:rsidRPr="00153B76">
          <w:rPr>
            <w:rStyle w:val="aff8"/>
            <w:noProof/>
          </w:rPr>
          <w:t>2.11. 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2" w:history="1">
        <w:r w:rsidR="009419DF" w:rsidRPr="00153B76">
          <w:rPr>
            <w:rStyle w:val="aff8"/>
            <w:noProof/>
          </w:rPr>
          <w:t>2.12. Значения существующей и перспективной резервной тепловой мощности источников тепловой энергии, в том числе источников тепловой энергии, 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3" w:history="1">
        <w:r w:rsidR="009419DF" w:rsidRPr="00153B76">
          <w:rPr>
            <w:rStyle w:val="aff8"/>
            <w:noProof/>
          </w:rPr>
          <w:t>2.13. Значения существующей и перспективной тепловой нагрузки потребителей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4" w:history="1">
        <w:r w:rsidR="009419DF" w:rsidRPr="00153B76">
          <w:rPr>
            <w:rStyle w:val="aff8"/>
            <w:noProof/>
          </w:rPr>
          <w:t>РАЗДЕЛ 3. СУЩЕСТВУЮЩИЕ И ПЕРСПЕКТИВНЫЕ БАЛАНСЫ ТЕПЛОНОСИТЕЛЯ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52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5" w:history="1">
        <w:r w:rsidR="009419DF" w:rsidRPr="00153B76">
          <w:rPr>
            <w:rStyle w:val="aff8"/>
            <w:noProof/>
          </w:rPr>
  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6" w:history="1">
        <w:r w:rsidR="009419DF" w:rsidRPr="00153B76">
          <w:rPr>
            <w:rStyle w:val="aff8"/>
            <w:noProof/>
          </w:rPr>
  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56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7" w:history="1">
        <w:r w:rsidR="009419DF" w:rsidRPr="00153B76">
          <w:rPr>
            <w:rStyle w:val="aff8"/>
            <w:noProof/>
          </w:rPr>
          <w:t>РАЗДЕЛ 4. ОСНОВНЫЕ ПОЛОЖЕНИЯ МАСТЕР-ПЛАНА РАЗВИТИЯ СИСТЕМ ТЕПЛОСНАБЖЕНИЯ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8" w:history="1">
        <w:r w:rsidR="009419DF" w:rsidRPr="00153B76">
          <w:rPr>
            <w:rStyle w:val="aff8"/>
            <w:noProof/>
          </w:rPr>
          <w:t>4.1. Описание сценариев развития теплоснабжения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89" w:history="1">
        <w:r w:rsidR="009419DF" w:rsidRPr="00153B76">
          <w:rPr>
            <w:rStyle w:val="aff8"/>
            <w:noProof/>
          </w:rPr>
          <w:t>4.2. Обоснование выбора приоритетного сценария развития теплоснабжения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0" w:history="1">
        <w:r w:rsidR="009419DF" w:rsidRPr="00153B76">
          <w:rPr>
            <w:rStyle w:val="aff8"/>
            <w:noProof/>
            <w:lang w:val="ru-RU"/>
          </w:rPr>
          <w:t>РАЗДЕЛ 5. ПРЕДЛОЖЕНИЯ ПО СТРОИТЕЛЬСТВУ, РЕКОНСТРУКЦИИ, ТЕХНИЧЕСКОМУ ПЕРЕВООРУЖЕНИЮ И (ИЛИ) МОДЕРНИЗАЦИИ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65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1" w:history="1">
        <w:r w:rsidR="009419DF" w:rsidRPr="00153B76">
          <w:rPr>
            <w:rStyle w:val="aff8"/>
            <w:noProof/>
          </w:rPr>
          <w:t xml:space="preserve">5.1. 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</w:t>
        </w:r>
        <w:r w:rsidR="009419DF" w:rsidRPr="00153B76">
          <w:rPr>
            <w:rStyle w:val="aff8"/>
            <w:noProof/>
          </w:rPr>
          <w:lastRenderedPageBreak/>
          <w:t>округа,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 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 эффективного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2" w:history="1">
        <w:r w:rsidR="009419DF" w:rsidRPr="00153B76">
          <w:rPr>
            <w:rStyle w:val="aff8"/>
            <w:noProof/>
          </w:rPr>
  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68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3" w:history="1">
        <w:r w:rsidR="009419DF" w:rsidRPr="00153B76">
          <w:rPr>
            <w:rStyle w:val="aff8"/>
            <w:noProof/>
          </w:rPr>
          <w:t>5.3. Предложения по техническому перевооружению и (или) модернизации источников тепловой энергии с целью повышения эффективности работы систем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4" w:history="1">
        <w:r w:rsidR="009419DF" w:rsidRPr="00153B76">
          <w:rPr>
            <w:rStyle w:val="aff8"/>
            <w:noProof/>
          </w:rPr>
  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5" w:history="1">
        <w:r w:rsidR="009419DF" w:rsidRPr="00153B76">
          <w:rPr>
            <w:rStyle w:val="aff8"/>
            <w:noProof/>
          </w:rPr>
  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6" w:history="1">
        <w:r w:rsidR="009419DF" w:rsidRPr="00153B76">
          <w:rPr>
            <w:rStyle w:val="aff8"/>
            <w:noProof/>
          </w:rPr>
  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7" w:history="1">
        <w:r w:rsidR="009419DF" w:rsidRPr="00153B76">
          <w:rPr>
            <w:rStyle w:val="aff8"/>
            <w:noProof/>
          </w:rPr>
  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8" w:history="1">
        <w:r w:rsidR="009419DF" w:rsidRPr="00153B76">
          <w:rPr>
            <w:rStyle w:val="aff8"/>
            <w:noProof/>
          </w:rPr>
          <w:t>5.8.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79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499" w:history="1">
        <w:r w:rsidR="009419DF" w:rsidRPr="00153B76">
          <w:rPr>
            <w:rStyle w:val="aff8"/>
            <w:noProof/>
          </w:rPr>
  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_Toc238456499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0" w:history="1">
        <w:r w:rsidR="009419DF" w:rsidRPr="00153B76">
          <w:rPr>
            <w:rStyle w:val="aff8"/>
            <w:noProof/>
          </w:rPr>
  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1" w:history="1">
        <w:r w:rsidR="009419DF" w:rsidRPr="00153B76">
          <w:rPr>
            <w:rStyle w:val="aff8"/>
            <w:noProof/>
          </w:rPr>
          <w:t>РАЗДЕЛ 6. ПРЕДЛОЖЕНИЯ ПО СТРОИТЕЛЬСТВУ, РЕКОНСТРУКЦИИ И (ИЛИ) МОДЕРНИЗАЦИИ ТЕПЛОВЫХ СЕТЕЙ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2" w:history="1">
        <w:r w:rsidR="009419DF" w:rsidRPr="00153B76">
          <w:rPr>
            <w:rStyle w:val="aff8"/>
            <w:noProof/>
          </w:rPr>
  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3" w:history="1">
        <w:r w:rsidR="009419DF" w:rsidRPr="00153B76">
          <w:rPr>
            <w:rStyle w:val="aff8"/>
            <w:noProof/>
          </w:rPr>
          <w:t>6.2.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4" w:history="1">
        <w:r w:rsidR="009419DF" w:rsidRPr="00153B76">
          <w:rPr>
            <w:rStyle w:val="aff8"/>
            <w:noProof/>
          </w:rPr>
  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5" w:history="1">
        <w:r w:rsidR="009419DF" w:rsidRPr="00153B76">
          <w:rPr>
            <w:rStyle w:val="aff8"/>
            <w:noProof/>
          </w:rPr>
  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указанным в подпункте "д" пункта 11 настоящего документа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6" w:history="1">
        <w:r w:rsidR="009419DF" w:rsidRPr="00153B76">
          <w:rPr>
            <w:rStyle w:val="aff8"/>
            <w:noProof/>
          </w:rPr>
          <w:t>6.5. Предложения по строительству, реконструкции и (или) модернизации тепловых сетей для обеспечения нормативной надежности теплоснабжения потребителей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84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7" w:history="1">
        <w:r w:rsidR="009419DF" w:rsidRPr="00153B76">
          <w:rPr>
            <w:rStyle w:val="aff8"/>
            <w:noProof/>
          </w:rPr>
          <w:t>РАЗДЕЛ 7.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8" w:history="1">
        <w:r w:rsidR="009419DF" w:rsidRPr="00153B76">
          <w:rPr>
            <w:rStyle w:val="aff8"/>
            <w:noProof/>
          </w:rPr>
          <w:t>7.1.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100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09" w:history="1">
        <w:r w:rsidR="009419DF" w:rsidRPr="00153B76">
          <w:rPr>
            <w:rStyle w:val="aff8"/>
            <w:noProof/>
          </w:rPr>
          <w:t>7.2.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0" w:history="1">
        <w:r w:rsidR="009419DF" w:rsidRPr="00153B76">
          <w:rPr>
            <w:rStyle w:val="aff8"/>
            <w:noProof/>
            <w:lang w:val="ru-RU"/>
          </w:rPr>
          <w:t>РАЗДЕЛ 8. ПЕРСПЕКТИВНЫЕ ТОПЛИВНЫЕ БАЛАНСЫ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113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1" w:history="1">
        <w:r w:rsidR="009419DF" w:rsidRPr="00153B76">
          <w:rPr>
            <w:rStyle w:val="aff8"/>
            <w:noProof/>
          </w:rPr>
  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116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2" w:history="1">
        <w:r w:rsidR="009419DF" w:rsidRPr="00153B76">
          <w:rPr>
            <w:rStyle w:val="aff8"/>
            <w:noProof/>
          </w:rPr>
  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118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3" w:history="1">
        <w:r w:rsidR="009419DF" w:rsidRPr="00153B76">
          <w:rPr>
            <w:rStyle w:val="aff8"/>
            <w:noProof/>
          </w:rPr>
          <w:t>8.3. Виды топлива (в случае, если топливом является уголь, - вид ископаемого угля в соответствии с Межгосударственным стандартом ГОСТ 25543-2013 "Угли бурые, каменные и антрациты. Классификация по генетическим и технологическим параметрам"), их долю и значение низшей теплоты сгорания топлива, используемые для производства тепловой энергии по каждой системе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4" w:history="1">
        <w:r w:rsidR="009419DF" w:rsidRPr="00153B76">
          <w:rPr>
            <w:rStyle w:val="aff8"/>
            <w:noProof/>
          </w:rPr>
          <w:t>8.4. 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122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5" w:history="1">
        <w:r w:rsidR="009419DF" w:rsidRPr="00153B76">
          <w:rPr>
            <w:rStyle w:val="aff8"/>
            <w:noProof/>
          </w:rPr>
          <w:t>8.5. Приоритетное направление развития топливного баланса поселения, муниципального округа, городского округа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6" w:history="1">
        <w:r w:rsidR="009419DF" w:rsidRPr="00153B76">
          <w:rPr>
            <w:rStyle w:val="aff8"/>
            <w:noProof/>
          </w:rPr>
          <w:t>РАЗДЕЛ 9. ИНВЕСТИЦИИ В СТРОИТЕЛЬСТВО, РЕКОНСТРУКЦИЮ, ТЕХНИЧЕСКОЕ ПЕРЕВООРУЖЕНИЕ И (ИЛИ) МОДЕРНИЗАЦИЮ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7" w:history="1">
        <w:r w:rsidR="009419DF" w:rsidRPr="00153B76">
          <w:rPr>
            <w:rStyle w:val="aff8"/>
            <w:noProof/>
          </w:rPr>
  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8" w:history="1">
        <w:r w:rsidR="009419DF" w:rsidRPr="00153B76">
          <w:rPr>
            <w:rStyle w:val="aff8"/>
            <w:noProof/>
          </w:rPr>
  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126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19" w:history="1">
        <w:r w:rsidR="009419DF" w:rsidRPr="00153B76">
          <w:rPr>
            <w:rStyle w:val="aff8"/>
            <w:noProof/>
          </w:rPr>
  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0" w:history="1">
        <w:r w:rsidR="009419DF" w:rsidRPr="00153B76">
          <w:rPr>
            <w:rStyle w:val="aff8"/>
            <w:noProof/>
          </w:rPr>
          <w:t>9.4. Предложения по величине необходимых инвестиций для перевода открытой системы теплоснабжения (горячего водоснабжения), отдельных участков такой системы на закрытую систему горячего водоснабжения на каждом этапе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1" w:history="1">
        <w:r w:rsidR="009419DF" w:rsidRPr="00153B76">
          <w:rPr>
            <w:rStyle w:val="aff8"/>
            <w:noProof/>
          </w:rPr>
          <w:t>9.5. Оценку эффективности инвестиций по отдельным предложениям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129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2" w:history="1">
        <w:r w:rsidR="009419DF" w:rsidRPr="00153B76">
          <w:rPr>
            <w:rStyle w:val="aff8"/>
            <w:noProof/>
          </w:rPr>
          <w:t>9.6.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3" w:history="1">
        <w:r w:rsidR="009419DF" w:rsidRPr="00153B76">
          <w:rPr>
            <w:rStyle w:val="aff8"/>
            <w:noProof/>
          </w:rPr>
          <w:t>РАЗДЕЛ 10. РЕШЕНИЕ О ПРИСВОЕНИИ СТАТУСА ЕДИНОЙ ТЕПЛОСНАБЖАЮЩЕЙ ОРГАНИЗАЦИИ (ОРГАНИЗАЦИЯМ)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4" w:history="1">
        <w:r w:rsidR="009419DF" w:rsidRPr="00153B76">
          <w:rPr>
            <w:rStyle w:val="aff8"/>
            <w:noProof/>
          </w:rPr>
          <w:t>10.1. Решение о присвоении статуса единой теплоснабжающей организации (организациям)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136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5" w:history="1">
        <w:r w:rsidR="009419DF" w:rsidRPr="00153B76">
          <w:rPr>
            <w:rStyle w:val="aff8"/>
            <w:noProof/>
          </w:rPr>
          <w:t>10.2. Реестр зон деятельности единой теплоснабжающей организации (организаций)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6" w:history="1">
        <w:r w:rsidR="009419DF" w:rsidRPr="00153B76">
          <w:rPr>
            <w:rStyle w:val="aff8"/>
            <w:noProof/>
          </w:rPr>
  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7" w:history="1">
        <w:r w:rsidR="009419DF" w:rsidRPr="00153B76">
          <w:rPr>
            <w:rStyle w:val="aff8"/>
            <w:noProof/>
          </w:rPr>
          <w:t>10.4. Информацию о поданных теплоснабжающими организациями заявках на присвоение статуса единой теплоснабжающей организации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8" w:history="1">
        <w:r w:rsidR="009419DF" w:rsidRPr="00153B76">
          <w:rPr>
            <w:rStyle w:val="aff8"/>
            <w:noProof/>
          </w:rPr>
  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138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29" w:history="1">
        <w:r w:rsidR="009419DF" w:rsidRPr="00153B76">
          <w:rPr>
            <w:rStyle w:val="aff8"/>
            <w:noProof/>
          </w:rPr>
          <w:t>РАЗДЕЛ 11. РЕШЕНИЯ О РАСПРЕДЕЛЕНИИ ТЕПЛОВОЙ НАГРУЗКИ МЕЖДУ ИСТОЧНИКАМИ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0" w:history="1">
        <w:r w:rsidR="009419DF" w:rsidRPr="00153B76">
          <w:rPr>
            <w:rStyle w:val="aff8"/>
            <w:noProof/>
          </w:rPr>
          <w:t>11.1. Сведения о величине тепловой нагрузки, распределяемой (перераспределяемой) между источниками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139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1" w:history="1">
        <w:r w:rsidR="009419DF" w:rsidRPr="00153B76">
          <w:rPr>
            <w:rStyle w:val="aff8"/>
            <w:noProof/>
          </w:rPr>
          <w:t>РАЗДЕЛ 12. РЕШЕНИЯ ПО БЕСХОЗЯЙНЫМ ТЕПЛОВЫМ СЕТЯМ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2" w:history="1">
        <w:r w:rsidR="009419DF" w:rsidRPr="00153B76">
          <w:rPr>
            <w:rStyle w:val="aff8"/>
            <w:noProof/>
          </w:rPr>
          <w:t>12.1. Перечень выявленных бесхозяйных тепловых сетей (в случае их выявления) и перечень организаций, уполномоченных на их эксплуатацию в порядке, установленном Федеральным законом "О теплоснабжении"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3" w:history="1">
        <w:r w:rsidR="009419DF" w:rsidRPr="00153B76">
          <w:rPr>
            <w:rStyle w:val="aff8"/>
            <w:noProof/>
          </w:rPr>
  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142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4" w:history="1">
        <w:r w:rsidR="009419DF" w:rsidRPr="00153B76">
          <w:rPr>
            <w:rStyle w:val="aff8"/>
            <w:noProof/>
          </w:rPr>
  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5" w:history="1">
        <w:r w:rsidR="009419DF" w:rsidRPr="00153B76">
          <w:rPr>
            <w:rStyle w:val="aff8"/>
            <w:noProof/>
          </w:rPr>
          <w:t>13.2. Описание проблем организации газоснабжения источников тепловой энергии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6" w:history="1">
        <w:r w:rsidR="009419DF" w:rsidRPr="00153B76">
          <w:rPr>
            <w:rStyle w:val="aff8"/>
            <w:noProof/>
          </w:rPr>
          <w:t>13.3. 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7" w:history="1">
        <w:r w:rsidR="009419DF" w:rsidRPr="00153B76">
          <w:rPr>
            <w:rStyle w:val="aff8"/>
            <w:noProof/>
          </w:rPr>
          <w:t>13.4. Описание решений (вырабатываемых с учетом положений утвержденных схемы и программы развития электроэнергетических систем России, а в период до утверждения таких схемы и программы в 2023 году (в отношении технологически изолированных территориальных электроэнергетических систем в 2024 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 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 в схемах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8" w:history="1">
        <w:r w:rsidR="009419DF" w:rsidRPr="00153B76">
          <w:rPr>
            <w:rStyle w:val="aff8"/>
            <w:noProof/>
          </w:rPr>
          <w:t>13.5. 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 перспективных тепловых нагрузок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39" w:history="1">
        <w:r w:rsidR="009419DF" w:rsidRPr="00153B76">
          <w:rPr>
            <w:rStyle w:val="aff8"/>
            <w:noProof/>
          </w:rPr>
          <w:t>13.6. Описание решений (вырабатываемых с учетом положений утвержденной схемы водоснабжения поселения, муниципального округа, городского округа, города федерального значения, утвержденной единой схемы водоснабжения и водоотведения Республики Крым) о развитии соответствующей системы водоснабжения в части, относящейся к системам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0" w:history="1">
        <w:r w:rsidR="009419DF" w:rsidRPr="00153B76">
          <w:rPr>
            <w:rStyle w:val="aff8"/>
            <w:noProof/>
          </w:rPr>
          <w:t>13.7. Предложения по корректировке утвержденной (разработке) схемы водоснабжения поселения, муниципального округа, городского округа, города федерального значения,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1" w:history="1">
        <w:r w:rsidR="009419DF" w:rsidRPr="00153B76">
          <w:rPr>
            <w:rStyle w:val="aff8"/>
            <w:noProof/>
            <w:lang w:val="ru-RU"/>
          </w:rPr>
          <w:t>РАЗДЕЛ 14. ИНДИКАТОРЫ РАЗВИТИЯ СИСТЕМ ТЕПЛОСНАБЖЕНИЯ ПОСЕЛЕНИЯ, МУНИЦИПАЛЬНОГО ОКРУГА, ГОРОДСКОГО ОКРУГА, ГОРОДА ФЕДЕРАЛЬНОГО ЗНАЧЕНИЯ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145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2" w:history="1">
        <w:r w:rsidR="009419DF" w:rsidRPr="00153B76">
          <w:rPr>
            <w:rStyle w:val="aff8"/>
            <w:noProof/>
          </w:rPr>
          <w:t>14.1. Существующие и перспективные значения индикаторов развития систем теплоснабжения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3" w:history="1">
        <w:r w:rsidR="009419DF" w:rsidRPr="00153B76">
          <w:rPr>
            <w:rStyle w:val="aff8"/>
            <w:noProof/>
            <w:lang w:val="ru-RU"/>
          </w:rPr>
          <w:t>РАЗДЕЛ 15. ЦЕНОВЫЕ (ТАРИФНЫЕ) ПОСЛЕДСТВИЯ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151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4" w:history="1">
        <w:r w:rsidR="009419DF" w:rsidRPr="00153B76">
          <w:rPr>
            <w:rStyle w:val="aff8"/>
            <w:noProof/>
          </w:rPr>
          <w:t>15.1. Результаты расчетов и оценки ценовых (тарифных) последствий реализации предлагаемых проектов схемы теплоснабжения для потребителя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14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5" w:history="1">
        <w:r w:rsidR="009419DF" w:rsidRPr="00153B76">
          <w:rPr>
            <w:rStyle w:val="aff8"/>
            <w:noProof/>
          </w:rPr>
          <w:t>ГРАФИЧЕСКИЕ МАТЕРИАЛЫ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6" w:history="1">
        <w:r w:rsidR="009419DF" w:rsidRPr="00153B76">
          <w:rPr>
            <w:rStyle w:val="aff8"/>
            <w:noProof/>
          </w:rPr>
          <w:t>Графические материалы по системам теплоснабжения города Таштагола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154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7" w:history="1">
        <w:r w:rsidR="009419DF" w:rsidRPr="00153B76">
          <w:rPr>
            <w:rStyle w:val="aff8"/>
            <w:noProof/>
          </w:rPr>
          <w:t>Графические материалы по системам теплоснабжения посёлка городского типа Шерегеш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157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8" w:history="1">
        <w:r w:rsidR="009419DF" w:rsidRPr="00153B76">
          <w:rPr>
            <w:rStyle w:val="aff8"/>
            <w:noProof/>
          </w:rPr>
          <w:t>Графические материалы по системам теплоснабжения посёлков городского типа Каз и Мундыбаш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160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49" w:history="1">
        <w:r w:rsidR="009419DF" w:rsidRPr="00153B76">
          <w:rPr>
            <w:rStyle w:val="aff8"/>
            <w:noProof/>
          </w:rPr>
          <w:t>Графические материалы по системам теплоснабжения посёлков городского типа Темиртау и Спасск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_Toc238456549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163</w:t>
        </w:r>
        <w:r>
          <w:rPr>
            <w:noProof/>
            <w:webHidden/>
          </w:rPr>
          <w:fldChar w:fldCharType="end"/>
        </w:r>
      </w:hyperlink>
    </w:p>
    <w:p w:rsidR="009419DF" w:rsidRDefault="005B31CF">
      <w:pPr>
        <w:pStyle w:val="2c"/>
        <w:tabs>
          <w:tab w:val="right" w:leader="dot" w:pos="10196"/>
        </w:tabs>
        <w:rPr>
          <w:rFonts w:asciiTheme="minorHAnsi" w:eastAsiaTheme="minorEastAsia" w:hAnsiTheme="minorHAnsi"/>
          <w:noProof/>
          <w:kern w:val="2"/>
          <w:lang w:val="ru-RU" w:eastAsia="ru-RU"/>
        </w:rPr>
      </w:pPr>
      <w:hyperlink w:anchor="_Toc238456550" w:history="1">
        <w:r w:rsidR="009419DF" w:rsidRPr="00153B76">
          <w:rPr>
            <w:rStyle w:val="aff8"/>
            <w:noProof/>
          </w:rPr>
          <w:t>Аналитические графические материалы</w:t>
        </w:r>
        <w:r w:rsidR="009419DF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9419DF">
          <w:rPr>
            <w:noProof/>
            <w:webHidden/>
          </w:rPr>
          <w:instrText xml:space="preserve"> PAGEREF _Toc238456550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419DF">
          <w:rPr>
            <w:noProof/>
            <w:webHidden/>
          </w:rPr>
          <w:t>168</w:t>
        </w:r>
        <w:r>
          <w:rPr>
            <w:noProof/>
            <w:webHidden/>
          </w:rPr>
          <w:fldChar w:fldCharType="end"/>
        </w:r>
      </w:hyperlink>
    </w:p>
    <w:p w:rsidR="006E7A08" w:rsidRDefault="005B31CF">
      <w:r>
        <w:fldChar w:fldCharType="end"/>
      </w:r>
    </w:p>
    <w:p w:rsidR="006E7A08" w:rsidRPr="001D7D92" w:rsidRDefault="00267E76">
      <w:pPr>
        <w:pStyle w:val="1"/>
        <w:rPr>
          <w:lang w:val="ru-RU"/>
        </w:rPr>
      </w:pPr>
      <w:bookmarkStart w:id="2" w:name="_Toc238456462"/>
      <w:bookmarkStart w:id="3" w:name="_Toc238667507"/>
      <w:r w:rsidRPr="001D7D92">
        <w:rPr>
          <w:lang w:val="ru-RU"/>
        </w:rPr>
        <w:t>ОБЩИЕ ПОЛОЖЕНИЯ</w:t>
      </w:r>
      <w:bookmarkEnd w:id="2"/>
      <w:bookmarkEnd w:id="3"/>
    </w:p>
    <w:p w:rsidR="006E7A08" w:rsidRPr="001D7D92" w:rsidRDefault="00267E76">
      <w:pPr>
        <w:ind w:firstLine="709"/>
        <w:jc w:val="both"/>
        <w:rPr>
          <w:lang w:val="ru-RU"/>
        </w:rPr>
      </w:pPr>
      <w:r w:rsidRPr="00223510">
        <w:rPr>
          <w:lang w:val="ru-RU"/>
        </w:rPr>
        <w:t>Настоящая утверждаемая часть содержит решения по развитию систем теплоснабжения Таштагольского муниципального округа Кемеровской области — Кузбасса на период 2026–2036 годов. Схема теплоснабжения разработана в соответствии с Федеральным законом от 27.07.2010 № 190-ФЗ «О теплоснабжении» и требованиями к схемам теплоснабжения, утверждёнными постановлением Правительства Российской Федерации от 22.02.2012 № 154, и утверждается постановлением администрации Таштагольского муниципального округа.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223510">
        <w:rPr>
          <w:lang w:val="ru-RU"/>
        </w:rPr>
        <w:t>Схема теплоснабжения разрабатывается для муниципального округа как единого муниципального образования и является для него первичной. Ранее теплоснабжение шести городских поселений, вошедших в состав округа, регулировалось шестью самостоятельными схемами теплоснабжения. Технологического объединения систем не производится: каждая зона обеспечивается одним источником тепловой энергии, перемычек между зонами нет.</w:t>
      </w:r>
    </w:p>
    <w:p w:rsidR="006E7A08" w:rsidRPr="001D7D92" w:rsidRDefault="00267E76">
      <w:pPr>
        <w:ind w:firstLine="709"/>
        <w:jc w:val="both"/>
        <w:rPr>
          <w:lang w:val="ru-RU"/>
        </w:rPr>
      </w:pPr>
      <w:proofErr w:type="gramStart"/>
      <w:r w:rsidRPr="00223510">
        <w:rPr>
          <w:lang w:val="ru-RU"/>
        </w:rPr>
        <w:t>Округ образован на территории бывшего Таштагольского муниципального района и включает 93 населённых пункта.</w:t>
      </w:r>
      <w:proofErr w:type="gramEnd"/>
      <w:r w:rsidRPr="00223510">
        <w:rPr>
          <w:lang w:val="ru-RU"/>
        </w:rPr>
        <w:t xml:space="preserve"> Централизованным теплоснабжением обеспечены шесть из них: город Таштагол и посёлки городского типа Шерегеш, Каз, Мундыбаш, Темиртау и Спасск, ранее являвшиеся самостоятельными городскими поселениями. Решения настоящей схемы распространяются на установленные зоны действия действующих источников тепловой энергии.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223510">
        <w:rPr>
          <w:lang w:val="ru-RU"/>
        </w:rPr>
        <w:t>Базовым принят 2026 год, промежуточным расчётным этапом — 2031 год, окончанием расчётного периода — 2036 год.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223510">
        <w:rPr>
          <w:lang w:val="ru-RU"/>
        </w:rPr>
        <w:t>Единой теплоснабжающей организацией на территории округа определен</w:t>
      </w:r>
      <w:proofErr w:type="gramStart"/>
      <w:r w:rsidRPr="00223510">
        <w:rPr>
          <w:lang w:val="ru-RU"/>
        </w:rPr>
        <w:t>о ООО</w:t>
      </w:r>
      <w:proofErr w:type="gramEnd"/>
      <w:r w:rsidRPr="00223510">
        <w:rPr>
          <w:lang w:val="ru-RU"/>
        </w:rPr>
        <w:t xml:space="preserve"> «Южно-Кузбасская энергетическая компания» постановлением администрации Таштагольского муниципального района от 25.09.2020 № 1114-п, вступившим в силу с 01.10.2020. Организация эксплуатирует все десять действующих источников тепловой энергии и все тепловые сети округа. </w:t>
      </w:r>
      <w:r w:rsidRPr="009419DF">
        <w:rPr>
          <w:lang w:val="ru-RU"/>
        </w:rPr>
        <w:t>Иных теплоснабжающих и теплосетевых организаций в границах округа не выявлено; основание — реестр систем теплоснабжения, приведённый разделом 10.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lastRenderedPageBreak/>
        <w:t>Схемой принимается состав из десяти действующих котельных. Котельные УПК № 4 «Калинина» в городе Таштаголе, УПК № 11 и УПК № 12 в посёлке городского типа Мундыбаш выведены из эксплуатации до начала расчётного периода; нагрузка их потребителей переключена на УПК № 1 «Таштагол» и УПК № 8 «Мундыбаш» и учтена в присоединённой нагрузке принимающих источников. Повторному учёту эта нагрузка не подлежит.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Расчётные климатические параметры приняты едиными для округа: продолжительность отопительного периода 5</w:t>
      </w:r>
      <w:r>
        <w:t> </w:t>
      </w:r>
      <w:r w:rsidRPr="009419DF">
        <w:rPr>
          <w:lang w:val="ru-RU"/>
        </w:rPr>
        <w:t>808 часов, что эквивалентно 242 суткам; средняя температура наружного воздуха за отопительный период минус 7,9</w:t>
      </w:r>
      <w:r>
        <w:t> </w:t>
      </w:r>
      <w:r w:rsidRPr="009419DF">
        <w:rPr>
          <w:lang w:val="ru-RU"/>
        </w:rPr>
        <w:t>°</w:t>
      </w:r>
      <w:r>
        <w:t>C</w:t>
      </w:r>
      <w:r w:rsidRPr="009419DF">
        <w:rPr>
          <w:lang w:val="ru-RU"/>
        </w:rPr>
        <w:t>; расчётная температура наружного воздуха для проектирования отопления минус 39</w:t>
      </w:r>
      <w:r>
        <w:t> </w:t>
      </w:r>
      <w:r w:rsidRPr="009419DF">
        <w:rPr>
          <w:lang w:val="ru-RU"/>
        </w:rPr>
        <w:t>°</w:t>
      </w:r>
      <w:r>
        <w:t>C</w:t>
      </w:r>
      <w:r w:rsidRPr="009419DF">
        <w:rPr>
          <w:lang w:val="ru-RU"/>
        </w:rPr>
        <w:t>; расчётная температура воздуха помещений плюс 20</w:t>
      </w:r>
      <w:r>
        <w:t> </w:t>
      </w:r>
      <w:r w:rsidRPr="009419DF">
        <w:rPr>
          <w:lang w:val="ru-RU"/>
        </w:rPr>
        <w:t>°</w:t>
      </w:r>
      <w:r>
        <w:t>C</w:t>
      </w:r>
      <w:r w:rsidRPr="009419DF">
        <w:rPr>
          <w:lang w:val="ru-RU"/>
        </w:rPr>
        <w:t>. Территориальная дифференциация расчётных параметров исходными данными не подтверждена.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Утверждаемая часть содержит принимаемые решения и утверждаемые показатели. Исходные данные, расчёты, сравнение вариантов и техническое обоснование приведены обосновывающими материалами; ссылки на главы обосновывающих материалов даны по месту.</w:t>
      </w:r>
    </w:p>
    <w:p w:rsidR="006E7A08" w:rsidRPr="001D7D92" w:rsidRDefault="00267E76">
      <w:pPr>
        <w:ind w:firstLine="709"/>
        <w:jc w:val="both"/>
        <w:rPr>
          <w:lang w:val="ru-RU"/>
        </w:rPr>
      </w:pPr>
      <w:proofErr w:type="gramStart"/>
      <w:r w:rsidRPr="009419DF">
        <w:rPr>
          <w:lang w:val="ru-RU"/>
        </w:rPr>
        <w:t>Исходными данными служат: реестр участков тепловых сетей и рабочие чертежи эксплуатирующей организации; пообъектные сведения об источниках тепловой энергии; отчётность о реализации тепловой энергии за 2025 год; сведения о численности населения, предоставленные Заказчиком; тарифные решения Региональной энергетической комиссии Кузбасса; программа подготовки потребителей к приёму газа; ранее утверждённые схемы теплоснабжения шести городских поселений.</w:t>
      </w:r>
      <w:proofErr w:type="gramEnd"/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Ограничения исходных данных раскрыты в тексте по месту их влияния. Нулевые значения вместо отсутствующих сведений не подставляются.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6F3C9B">
        <w:rPr>
          <w:lang w:val="ru-RU"/>
        </w:rPr>
        <w:t xml:space="preserve">Обозначения, применяемые в таблицах настоящей утверждаемой части. </w:t>
      </w:r>
      <w:r w:rsidRPr="006774AF">
        <w:rPr>
          <w:lang w:val="ru-RU"/>
        </w:rPr>
        <w:t xml:space="preserve">Зоны действия источников тепловой энергии обозначены </w:t>
      </w:r>
      <w:r>
        <w:t>Z</w:t>
      </w:r>
      <w:r w:rsidRPr="006774AF">
        <w:rPr>
          <w:lang w:val="ru-RU"/>
        </w:rPr>
        <w:t xml:space="preserve">-01 … </w:t>
      </w:r>
      <w:r>
        <w:t>Z</w:t>
      </w:r>
      <w:r w:rsidRPr="006774AF">
        <w:rPr>
          <w:lang w:val="ru-RU"/>
        </w:rPr>
        <w:t xml:space="preserve">-10. </w:t>
      </w:r>
      <w:r w:rsidRPr="006F3C9B">
        <w:rPr>
          <w:lang w:val="ru-RU"/>
        </w:rPr>
        <w:t xml:space="preserve">Мероприятия схемы обозначены </w:t>
      </w:r>
      <w:r>
        <w:t>MS</w:t>
      </w:r>
      <w:r w:rsidRPr="006F3C9B">
        <w:rPr>
          <w:lang w:val="ru-RU"/>
        </w:rPr>
        <w:t>-</w:t>
      </w:r>
      <w:r>
        <w:t>G</w:t>
      </w:r>
      <w:r w:rsidRPr="006F3C9B">
        <w:rPr>
          <w:lang w:val="ru-RU"/>
        </w:rPr>
        <w:t>-</w:t>
      </w:r>
      <w:r>
        <w:t>NN</w:t>
      </w:r>
      <w:r w:rsidRPr="006F3C9B">
        <w:rPr>
          <w:lang w:val="ru-RU"/>
        </w:rPr>
        <w:t xml:space="preserve"> (перевод источников на природный газ), </w:t>
      </w:r>
      <w:r>
        <w:t>MS</w:t>
      </w:r>
      <w:r w:rsidRPr="006F3C9B">
        <w:rPr>
          <w:lang w:val="ru-RU"/>
        </w:rPr>
        <w:t>-</w:t>
      </w:r>
      <w:r>
        <w:t>DHW</w:t>
      </w:r>
      <w:r w:rsidRPr="006F3C9B">
        <w:rPr>
          <w:lang w:val="ru-RU"/>
        </w:rPr>
        <w:t>-</w:t>
      </w:r>
      <w:r>
        <w:t>NN</w:t>
      </w:r>
      <w:r w:rsidRPr="006F3C9B">
        <w:rPr>
          <w:lang w:val="ru-RU"/>
        </w:rPr>
        <w:t xml:space="preserve"> (перевод систем горячего водоснабжения на закрытую схему) и </w:t>
      </w:r>
      <w:r>
        <w:t>MS</w:t>
      </w:r>
      <w:r w:rsidRPr="006F3C9B">
        <w:rPr>
          <w:lang w:val="ru-RU"/>
        </w:rPr>
        <w:t>-</w:t>
      </w:r>
      <w:r>
        <w:t>R</w:t>
      </w:r>
      <w:r w:rsidRPr="006F3C9B">
        <w:rPr>
          <w:lang w:val="ru-RU"/>
        </w:rPr>
        <w:t>-</w:t>
      </w:r>
      <w:r>
        <w:t>NN</w:t>
      </w:r>
      <w:r w:rsidRPr="006F3C9B">
        <w:rPr>
          <w:lang w:val="ru-RU"/>
        </w:rPr>
        <w:t xml:space="preserve"> (повышение надёжности). Каждое обозначение приводится отдельной графой и всегда сопровождается полным наименованием объекта или мероприятия; в тексте обозначение самостоятельно, без наименования, не применяется.</w:t>
      </w:r>
    </w:p>
    <w:p w:rsidR="006C72FB" w:rsidRPr="00D42F7A" w:rsidRDefault="0084102B">
      <w:pPr>
        <w:pStyle w:val="21"/>
        <w:rPr>
          <w:lang w:val="ru-RU"/>
        </w:rPr>
      </w:pPr>
      <w:bookmarkStart w:id="4" w:name="_Toc238456463"/>
      <w:bookmarkStart w:id="5" w:name="_Toc238667508"/>
      <w:r w:rsidRPr="00D42F7A">
        <w:rPr>
          <w:lang w:val="ru-RU"/>
        </w:rPr>
        <w:t>Нормативная база разработки схемы теплоснабжения</w:t>
      </w:r>
      <w:bookmarkEnd w:id="4"/>
      <w:bookmarkEnd w:id="5"/>
    </w:p>
    <w:p w:rsidR="006C72FB" w:rsidRPr="00D42F7A" w:rsidRDefault="0084102B">
      <w:pPr>
        <w:keepNext/>
        <w:rPr>
          <w:lang w:val="ru-RU"/>
        </w:rPr>
      </w:pPr>
      <w:r w:rsidRPr="00D42F7A">
        <w:rPr>
          <w:lang w:val="ru-RU"/>
        </w:rPr>
        <w:t>Схема теплоснабжения разработана в соответствии с приведёнными ниже нормативными правовыми актами в действующих редакциях. Редакции проверены на дату настоящей редакции схемы; применение положений, освобождающих муниципальные образования соответствующей численности населения от отдельных требований, приведено с указанием основания.</w:t>
      </w:r>
    </w:p>
    <w:p w:rsidR="006C72FB" w:rsidRPr="00D42F7A" w:rsidRDefault="0084102B">
      <w:pPr>
        <w:keepNext/>
        <w:rPr>
          <w:lang w:val="ru-RU"/>
        </w:rPr>
      </w:pPr>
      <w:r w:rsidRPr="00D42F7A">
        <w:rPr>
          <w:lang w:val="ru-RU"/>
        </w:rPr>
        <w:t>Таблица 1 — Нормативная база разработки схемы теплоснабжения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516"/>
        <w:gridCol w:w="1397"/>
        <w:gridCol w:w="5407"/>
      </w:tblGrid>
      <w:tr w:rsidR="006C72FB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Нормативный правовой акт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Редакция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Применяемые положения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362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49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548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</w:tr>
      <w:tr w:rsidR="006C72FB" w:rsidRPr="00017D3F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Федеральный закон от 27.07.2010 № 190-ФЗ «О теплоснабжении»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статья 15 — организация теплоснабжения; статья 23 — развитие систем теплоснабжения и инвестиционные программы; часть 9 статьи 29 — перевод открытых систем горячего водоснабжения</w:t>
            </w:r>
          </w:p>
        </w:tc>
      </w:tr>
      <w:tr w:rsidR="006C72FB" w:rsidRPr="00017D3F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lastRenderedPageBreak/>
              <w:t>Постановление Правительства Российской Федерации от 22.02.2012 № 154 «О требованиях к схемам теплоснабжения, порядку их разработки и утверждения»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от 18.03.2025</w:t>
            </w:r>
          </w:p>
        </w:tc>
        <w:tc>
          <w:tcPr>
            <w:tcW w:w="0" w:type="auto"/>
            <w:shd w:val="clear" w:color="auto" w:fill="FFFFFF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пункт 2 — исключения по численности населения; пункт 4 — состав утверждаемой части; пункт 23 — состав обосновывающих материалов; пункты 24 и 31 — состав главы 1; пункты 59 и 60 — мастер-план; пункт 67 — тепловые сети; пункт 76 — обоснование инвестиций; пункт 85 — реестр мероприятий</w:t>
            </w:r>
          </w:p>
        </w:tc>
      </w:tr>
      <w:tr w:rsidR="006C72FB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Приказ Минэнерго России от 05.03.2019 № 212 «Об утверждении Методических указаний по разработке схем теплоснабжения»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от 11.09.2024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пункты 47–56 — электронная модель; приложение № 18</w:t>
            </w:r>
          </w:p>
        </w:tc>
      </w:tr>
      <w:tr w:rsidR="006C72FB" w:rsidRPr="00017D3F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Постановление Правительства Российской Федерации от 05.05.2014 № 410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порядок разработки, утверждения и корректировки инвестиционных программ в сфере теплоснабжения</w:t>
            </w:r>
          </w:p>
        </w:tc>
      </w:tr>
      <w:tr w:rsidR="006C72FB" w:rsidRPr="00017D3F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Федеральный закон от 07.12.2011 № 416-ФЗ «О водоснабжении и водоотведении»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действующая</w:t>
            </w:r>
          </w:p>
        </w:tc>
        <w:tc>
          <w:tcPr>
            <w:tcW w:w="0" w:type="auto"/>
            <w:shd w:val="clear" w:color="auto" w:fill="FFFFFF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часть 8 статьи 40 — финансирование мероприятий по прекращению горячего водоснабжения с использованием открытых систем теплоснабжения</w:t>
            </w:r>
          </w:p>
        </w:tc>
      </w:tr>
      <w:tr w:rsidR="006C72FB">
        <w:trPr>
          <w:cantSplit/>
          <w:jc w:val="center"/>
        </w:trPr>
        <w:tc>
          <w:tcPr>
            <w:tcW w:w="0" w:type="auto"/>
            <w:shd w:val="clear" w:color="auto" w:fill="F2F2F2"/>
          </w:tcPr>
          <w:p w:rsidR="006C72FB" w:rsidRPr="00D42F7A" w:rsidRDefault="0084102B">
            <w:pPr>
              <w:rPr>
                <w:lang w:val="ru-RU"/>
              </w:rPr>
            </w:pPr>
            <w:r w:rsidRPr="00D42F7A">
              <w:rPr>
                <w:lang w:val="ru-RU"/>
              </w:rPr>
              <w:t>Постановление администрации Таштагольского муниципального района от 25.09.2020 № 1114-п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действующее</w:t>
            </w:r>
          </w:p>
        </w:tc>
        <w:tc>
          <w:tcPr>
            <w:tcW w:w="0" w:type="auto"/>
            <w:shd w:val="clear" w:color="auto" w:fill="FFFFFF"/>
          </w:tcPr>
          <w:p w:rsidR="006C72FB" w:rsidRDefault="0084102B">
            <w:r>
              <w:t>определение единой теплоснабжающей организации</w:t>
            </w:r>
          </w:p>
        </w:tc>
      </w:tr>
    </w:tbl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Численность населения округа составляет 48</w:t>
      </w:r>
      <w:r>
        <w:t> </w:t>
      </w:r>
      <w:r w:rsidRPr="009419DF">
        <w:rPr>
          <w:lang w:val="ru-RU"/>
        </w:rPr>
        <w:t>262 человека на 1 января 2025 года по сведениям, предоставленным Заказчиком. Численность населения шести населённых пунктов, обеспеченных централизованным теплоснабжением, на ту же дату составляет 43</w:t>
      </w:r>
      <w:r>
        <w:t> </w:t>
      </w:r>
      <w:r w:rsidRPr="009419DF">
        <w:rPr>
          <w:lang w:val="ru-RU"/>
        </w:rPr>
        <w:t>684 человека. Величины относятся к разным территориальным охватам и не суммируются. Муниципальный реестр по полному перечню 93 населённых пунктов даёт 49</w:t>
      </w:r>
      <w:r>
        <w:t> </w:t>
      </w:r>
      <w:r w:rsidRPr="009419DF">
        <w:rPr>
          <w:lang w:val="ru-RU"/>
        </w:rPr>
        <w:t>574 человека со смешанным годовым базисом: значение образовано данными разных лет, с величиной на 1 января 2025 года не сопоставляется и в расчётах настоящей схемы не применяется.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На основании пункта 2 требований к схемам теплоснабжения, применяемого при численности населения поселения, муниципального округа или городского округа менее 100 тыс. человек, к настоящей схеме не применяются подпункт «в» пункта 23 и пункты 55 и 56 указанных требований.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9419DF">
        <w:rPr>
          <w:lang w:val="ru-RU"/>
        </w:rPr>
        <w:t>Электронная модель системы теплоснабжения по приведённому основанию обязательной не является. Выполненные при разработке функции электронной модели — графическое представление объектов системы теплоснабжения, паспортизация объектов и расчётных единиц территориального деления, расчёт балансов тепловой энергии, потерь и показателей надёжности — приведены главой 3 обосновывающих материалов. Гидравлический расчёт тепловых сетей, моделирование переключений и построение пьезометрических графиков не выполнялись.</w:t>
      </w:r>
    </w:p>
    <w:p w:rsidR="006E7A08" w:rsidRPr="001D7D92" w:rsidRDefault="00267E76">
      <w:pPr>
        <w:pStyle w:val="1"/>
        <w:rPr>
          <w:lang w:val="ru-RU"/>
        </w:rPr>
      </w:pPr>
      <w:bookmarkStart w:id="6" w:name="_Toc238456464"/>
      <w:bookmarkStart w:id="7" w:name="_Toc238667509"/>
      <w:r w:rsidRPr="001D7D92">
        <w:rPr>
          <w:lang w:val="ru-RU"/>
        </w:rPr>
        <w:t>РАЗДЕЛ 1. ПОКАЗАТЕЛИ СУЩЕСТВУЮЩЕГО И ПЕРСПЕКТИВНОГО СПРОСА НА ТЕПЛОВУЮ ЭНЕРГИЮ (МОЩНОСТЬ) И ТЕПЛОНОСИТЕЛЬ В УСТАНОВЛЕННЫХ ГРАНИЦАХ ТЕРРИТОРИИ ПОСЕЛЕНИЯ, МУНИЦИПАЛЬНОГО ОКРУГА, ГОРОДСКОГО ОКРУГА, ГОРОДА ФЕДЕРАЛЬНОГО ЗНАЧЕНИЯ</w:t>
      </w:r>
      <w:bookmarkEnd w:id="6"/>
      <w:bookmarkEnd w:id="7"/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Централизованным теплоснабжением обеспечены шесть населённых пунктов округа: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 xml:space="preserve">. Таштагол, пгт Шерегеш, пгт Каз, пгт Мундыбаш, пгт Темиртау и пгт Спасск. Способ теплоснабжения иных населённых пунктов округа в имеющемся корпусе исходных данных не </w:t>
      </w:r>
      <w:r w:rsidRPr="001D7D92">
        <w:rPr>
          <w:lang w:val="ru-RU"/>
        </w:rPr>
        <w:lastRenderedPageBreak/>
        <w:t>детализирован. Решения настоящей схемы по развитию централизованных систем относятся к установленным зонам действия действующих источников тепловой энергии.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1.1 — Состав населённых пунктов муниципального округа (лист «Т</w:t>
      </w:r>
      <w:proofErr w:type="gramStart"/>
      <w:r w:rsidRPr="001D7D92">
        <w:rPr>
          <w:b/>
          <w:lang w:val="ru-RU"/>
        </w:rPr>
        <w:t>1</w:t>
      </w:r>
      <w:proofErr w:type="gramEnd"/>
      <w:r w:rsidRPr="001D7D92">
        <w:rPr>
          <w:b/>
          <w:lang w:val="ru-RU"/>
        </w:rPr>
        <w:t>.1» расчётной книги)</w:t>
      </w:r>
    </w:p>
    <w:tbl>
      <w:tblPr>
        <w:tblStyle w:val="aff0"/>
        <w:tblW w:w="491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127"/>
        <w:gridCol w:w="4091"/>
        <w:gridCol w:w="2061"/>
        <w:gridCol w:w="2863"/>
      </w:tblGrid>
      <w:tr w:rsidR="006F3C9B" w:rsidTr="006F3C9B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F3C9B" w:rsidRDefault="006F3C9B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F3C9B" w:rsidRDefault="006F3C9B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F3C9B" w:rsidRDefault="006F3C9B">
            <w:pPr>
              <w:jc w:val="center"/>
            </w:pPr>
            <w:r>
              <w:rPr>
                <w:b/>
              </w:rPr>
              <w:t>Количество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F3C9B" w:rsidRDefault="006F3C9B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6F3C9B" w:rsidRPr="00ED5C42" w:rsidTr="006F3C9B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F3C9B" w:rsidRPr="00ED5C42" w:rsidRDefault="006F3C9B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F3C9B" w:rsidRPr="00ED5C42" w:rsidRDefault="006F3C9B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F3C9B" w:rsidRPr="00ED5C42" w:rsidRDefault="006F3C9B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F3C9B" w:rsidRPr="00ED5C42" w:rsidRDefault="006F3C9B">
            <w:pPr>
              <w:jc w:val="center"/>
            </w:pPr>
            <w:r w:rsidRPr="00ED5C42">
              <w:t>4</w:t>
            </w:r>
          </w:p>
        </w:tc>
      </w:tr>
      <w:tr w:rsidR="006F3C9B" w:rsidTr="006F3C9B">
        <w:trPr>
          <w:cantSplit/>
          <w:jc w:val="center"/>
        </w:trPr>
        <w:tc>
          <w:tcPr>
            <w:tcW w:w="0" w:type="auto"/>
          </w:tcPr>
          <w:p w:rsidR="006F3C9B" w:rsidRDefault="006F3C9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город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Таштагол</w:t>
            </w:r>
          </w:p>
        </w:tc>
      </w:tr>
      <w:tr w:rsidR="006F3C9B" w:rsidRPr="00017D3F" w:rsidTr="006F3C9B">
        <w:trPr>
          <w:cantSplit/>
          <w:jc w:val="center"/>
        </w:trPr>
        <w:tc>
          <w:tcPr>
            <w:tcW w:w="0" w:type="auto"/>
          </w:tcPr>
          <w:p w:rsidR="006F3C9B" w:rsidRDefault="006F3C9B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посёлки городского типа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6F3C9B" w:rsidRPr="001D7D92" w:rsidRDefault="006F3C9B" w:rsidP="006F3C9B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Шерегеш, Каз,</w:t>
            </w:r>
            <w:r w:rsidRPr="001D7D92">
              <w:rPr>
                <w:lang w:val="ru-RU"/>
              </w:rPr>
              <w:br/>
              <w:t>Мундыбаш,</w:t>
            </w:r>
            <w:r w:rsidRPr="001D7D92">
              <w:rPr>
                <w:lang w:val="ru-RU"/>
              </w:rPr>
              <w:br/>
              <w:t>Спасск, Темиртау</w:t>
            </w:r>
          </w:p>
        </w:tc>
      </w:tr>
      <w:tr w:rsidR="006F3C9B" w:rsidTr="006F3C9B">
        <w:trPr>
          <w:cantSplit/>
          <w:jc w:val="center"/>
        </w:trPr>
        <w:tc>
          <w:tcPr>
            <w:tcW w:w="0" w:type="auto"/>
          </w:tcPr>
          <w:p w:rsidR="006F3C9B" w:rsidRDefault="006F3C9B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посёлки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81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</w:p>
        </w:tc>
      </w:tr>
      <w:tr w:rsidR="006F3C9B" w:rsidTr="006F3C9B">
        <w:trPr>
          <w:cantSplit/>
          <w:jc w:val="center"/>
        </w:trPr>
        <w:tc>
          <w:tcPr>
            <w:tcW w:w="0" w:type="auto"/>
          </w:tcPr>
          <w:p w:rsidR="006F3C9B" w:rsidRDefault="006F3C9B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посёлок станции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Тенеш</w:t>
            </w:r>
          </w:p>
        </w:tc>
      </w:tr>
      <w:tr w:rsidR="006F3C9B" w:rsidTr="006F3C9B">
        <w:trPr>
          <w:cantSplit/>
          <w:jc w:val="center"/>
        </w:trPr>
        <w:tc>
          <w:tcPr>
            <w:tcW w:w="0" w:type="auto"/>
          </w:tcPr>
          <w:p w:rsidR="006F3C9B" w:rsidRDefault="006F3C9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разъезды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6F3C9B" w:rsidRDefault="006F3C9B" w:rsidP="006F3C9B">
            <w:pPr>
              <w:jc w:val="center"/>
            </w:pPr>
            <w:r>
              <w:t>517, 527, 534,</w:t>
            </w:r>
            <w:r>
              <w:br/>
              <w:t>538, 545 км</w:t>
            </w:r>
          </w:p>
        </w:tc>
      </w:tr>
      <w:tr w:rsidR="006F3C9B" w:rsidTr="006F3C9B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6F3C9B" w:rsidRDefault="006F3C9B"/>
        </w:tc>
        <w:tc>
          <w:tcPr>
            <w:tcW w:w="0" w:type="auto"/>
            <w:shd w:val="clear" w:color="auto" w:fill="DBE5F1"/>
          </w:tcPr>
          <w:p w:rsidR="006F3C9B" w:rsidRDefault="006F3C9B" w:rsidP="006F3C9B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6F3C9B" w:rsidRDefault="006F3C9B">
            <w:pPr>
              <w:jc w:val="center"/>
            </w:pPr>
            <w:r>
              <w:rPr>
                <w:b/>
              </w:rPr>
              <w:t>93</w:t>
            </w:r>
          </w:p>
        </w:tc>
        <w:tc>
          <w:tcPr>
            <w:tcW w:w="0" w:type="auto"/>
            <w:shd w:val="clear" w:color="auto" w:fill="DBE5F1"/>
          </w:tcPr>
          <w:p w:rsidR="006F3C9B" w:rsidRDefault="006F3C9B"/>
        </w:tc>
      </w:tr>
    </w:tbl>
    <w:p w:rsidR="006E7A08" w:rsidRDefault="006E7A08"/>
    <w:p w:rsidR="004604F3" w:rsidRPr="009419DF" w:rsidRDefault="00E1217F">
      <w:pPr>
        <w:pStyle w:val="21"/>
        <w:rPr>
          <w:lang w:val="ru-RU"/>
        </w:rPr>
      </w:pPr>
      <w:bookmarkStart w:id="8" w:name="_Toc238456465"/>
      <w:bookmarkStart w:id="9" w:name="_Toc238667510"/>
      <w:r w:rsidRPr="009419DF">
        <w:rPr>
          <w:lang w:val="ru-RU"/>
        </w:rPr>
        <w:t>1.1.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дома, индивидуальные жилые дома, общественные здания и производственные здания промышленных предприятий по этапам - на каждый год первого 5-летнего периода и на последующие 5-летние периоды</w:t>
      </w:r>
      <w:bookmarkEnd w:id="8"/>
      <w:bookmarkEnd w:id="9"/>
    </w:p>
    <w:p w:rsidR="004604F3" w:rsidRPr="009419DF" w:rsidRDefault="00E1217F">
      <w:pPr>
        <w:pStyle w:val="31"/>
        <w:rPr>
          <w:lang w:val="ru-RU"/>
        </w:rPr>
      </w:pPr>
      <w:bookmarkStart w:id="10" w:name="_Toc238667511"/>
      <w:r w:rsidRPr="009419DF">
        <w:rPr>
          <w:lang w:val="ru-RU"/>
        </w:rPr>
        <w:t>1.1.1. Общие положения</w:t>
      </w:r>
      <w:bookmarkEnd w:id="10"/>
    </w:p>
    <w:p w:rsidR="004604F3" w:rsidRPr="00825016" w:rsidRDefault="00E1217F" w:rsidP="006F3C9B">
      <w:pPr>
        <w:ind w:firstLine="720"/>
        <w:rPr>
          <w:lang w:val="ru-RU"/>
        </w:rPr>
      </w:pPr>
      <w:r w:rsidRPr="00825016">
        <w:rPr>
          <w:lang w:val="ru-RU"/>
        </w:rPr>
        <w:t>Показатели существующего и перспективного спроса на тепловую энергию, тепловую мощность и теплоноситель утверждаются в установленных границах Таштагольского муниципального округа на период 2026–2036 годов с промежуточным этапом 2031 года. Расчётными элементами территориального деления приняты населённые пункты округа, обеспеченные централизованным теплоснабжением: город Таштагол, посёлки городского типа Шерегеш, Каз, Мундыбаш, Темиртау и Спасск. Расчётные климатические параметры и фактическая реализация с состоянием коммерческого учёта приводятся дополнительно к обязательным показателям.</w:t>
      </w:r>
    </w:p>
    <w:p w:rsidR="004604F3" w:rsidRPr="00825016" w:rsidRDefault="00E1217F" w:rsidP="006F3C9B">
      <w:pPr>
        <w:ind w:firstLine="720"/>
        <w:rPr>
          <w:lang w:val="ru-RU"/>
        </w:rPr>
      </w:pPr>
      <w:r w:rsidRPr="00825016">
        <w:rPr>
          <w:lang w:val="ru-RU"/>
        </w:rPr>
        <w:t>Спрос характеризуется тремя показателями с самостоятельными единицами измерения. Тепловая нагрузка, Гкал/</w:t>
      </w:r>
      <w:proofErr w:type="gramStart"/>
      <w:r w:rsidRPr="00825016">
        <w:rPr>
          <w:lang w:val="ru-RU"/>
        </w:rPr>
        <w:t>ч</w:t>
      </w:r>
      <w:proofErr w:type="gramEnd"/>
      <w:r w:rsidRPr="00825016">
        <w:rPr>
          <w:lang w:val="ru-RU"/>
        </w:rPr>
        <w:t>, — расчётный максимум, служащий основанием балансов тепловой мощности. Годовой отпуск тепловой энергии, Гкал/год, — объём, служащий основанием топливных балансов. Расход теплоносителя, т/год, — масса подпитки, служащая основанием балансов производительности водоподготовительных установок.</w:t>
      </w:r>
    </w:p>
    <w:p w:rsidR="004604F3" w:rsidRPr="00825016" w:rsidRDefault="00E1217F" w:rsidP="006F3C9B">
      <w:pPr>
        <w:ind w:firstLine="720"/>
        <w:rPr>
          <w:lang w:val="ru-RU"/>
        </w:rPr>
      </w:pPr>
      <w:r w:rsidRPr="00825016">
        <w:rPr>
          <w:lang w:val="ru-RU"/>
        </w:rPr>
        <w:t xml:space="preserve">Базовым годом принят 2026 год. Перспектива построена по принятому сценарию развития, закреплённому </w:t>
      </w:r>
      <w:proofErr w:type="gramStart"/>
      <w:r w:rsidRPr="00825016">
        <w:rPr>
          <w:lang w:val="ru-RU"/>
        </w:rPr>
        <w:t>мастер-планом</w:t>
      </w:r>
      <w:proofErr w:type="gramEnd"/>
      <w:r w:rsidRPr="00825016">
        <w:rPr>
          <w:lang w:val="ru-RU"/>
        </w:rPr>
        <w:t>: стабилизация численности населения по пяти населённым пунктам и рост по посёлку городского типа Шерегеш в соответствии с генеральным планом. Приросты спроса учитываются однократно и не дублируются между разделами.</w:t>
      </w:r>
    </w:p>
    <w:p w:rsidR="006E7A08" w:rsidRPr="00825016" w:rsidRDefault="00267E76">
      <w:pPr>
        <w:pStyle w:val="31"/>
        <w:rPr>
          <w:lang w:val="ru-RU"/>
        </w:rPr>
      </w:pPr>
      <w:bookmarkStart w:id="11" w:name="_Toc238667512"/>
      <w:r w:rsidRPr="00825016">
        <w:rPr>
          <w:lang w:val="ru-RU"/>
        </w:rPr>
        <w:lastRenderedPageBreak/>
        <w:t>1.1.2. Населённые пункты, обеспеченные централизованным теплоснабжением</w:t>
      </w:r>
      <w:bookmarkEnd w:id="11"/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1.2 — Населённые пункты, обеспеченные централизованным теплоснабжением (лист «Т</w:t>
      </w:r>
      <w:proofErr w:type="gramStart"/>
      <w:r w:rsidRPr="001D7D92">
        <w:rPr>
          <w:b/>
          <w:lang w:val="ru-RU"/>
        </w:rPr>
        <w:t>1</w:t>
      </w:r>
      <w:proofErr w:type="gramEnd"/>
      <w:r w:rsidRPr="001D7D92">
        <w:rPr>
          <w:b/>
          <w:lang w:val="ru-RU"/>
        </w:rPr>
        <w:t>.3»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940"/>
        <w:gridCol w:w="2629"/>
        <w:gridCol w:w="3729"/>
        <w:gridCol w:w="3022"/>
      </w:tblGrid>
      <w:tr w:rsidR="006E7A0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Численность населения, чел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E7A08" w:rsidRDefault="00267E76">
            <w:r>
              <w:t>город</w:t>
            </w:r>
          </w:p>
        </w:tc>
        <w:tc>
          <w:tcPr>
            <w:tcW w:w="0" w:type="auto"/>
          </w:tcPr>
          <w:p w:rsidR="006E7A08" w:rsidRDefault="00267E76">
            <w:r>
              <w:t>Таштагол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21 209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Шерегеш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9 666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Каз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3 975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Мундыбаш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3 883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пгт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Темиртау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3 438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пгт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Спасск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1 513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6E7A08" w:rsidRDefault="006E7A08"/>
        </w:tc>
        <w:tc>
          <w:tcPr>
            <w:tcW w:w="0" w:type="auto"/>
            <w:shd w:val="clear" w:color="auto" w:fill="DBE5F1"/>
          </w:tcPr>
          <w:p w:rsidR="006E7A08" w:rsidRDefault="006E7A08"/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43 684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Численность населения приведена на 1 января 2025 года по сведениям, предоставленным Заказчиком.</w:t>
      </w:r>
    </w:p>
    <w:p w:rsidR="006E7A08" w:rsidRPr="001D7D92" w:rsidRDefault="006E7A08">
      <w:pPr>
        <w:rPr>
          <w:lang w:val="ru-RU"/>
        </w:rPr>
      </w:pPr>
    </w:p>
    <w:p w:rsidR="006E7A08" w:rsidRPr="001D7D92" w:rsidRDefault="00267E76">
      <w:pPr>
        <w:pStyle w:val="31"/>
        <w:rPr>
          <w:lang w:val="ru-RU"/>
        </w:rPr>
      </w:pPr>
      <w:bookmarkStart w:id="12" w:name="_Toc238667513"/>
      <w:r w:rsidRPr="001D7D92">
        <w:rPr>
          <w:lang w:val="ru-RU"/>
        </w:rPr>
        <w:t>1.1.3. Перспектива изменения численности населения</w:t>
      </w:r>
      <w:bookmarkEnd w:id="12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единый демографический сценарий. По пяти территориям принята стабилизация численности на уровне базового года; рост предусмотрен только по пгт Шерегеш и составляет 1 322 человека к 2031 году с продолжением до 12 309 человек к 2036 году. Основанием служат генеральные планы соответствующих территорий.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Именно этот рост формирует перспективную нагрузку зоны котельной УПК № 5 «Новый Шерегеш» и определяет решения раздела 6. Альтернативные демографические сценарии схемой не принимаются, и параллельных рядов перспективы в расчёте нет.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1.3 — Перспектива изменения численности населения на территориях с централизованным теплоснабжением (лист «Т</w:t>
      </w:r>
      <w:proofErr w:type="gramStart"/>
      <w:r w:rsidRPr="001D7D92">
        <w:rPr>
          <w:b/>
          <w:lang w:val="ru-RU"/>
        </w:rPr>
        <w:t>1</w:t>
      </w:r>
      <w:proofErr w:type="gramEnd"/>
      <w:r w:rsidRPr="001D7D92">
        <w:rPr>
          <w:b/>
          <w:lang w:val="ru-RU"/>
        </w:rPr>
        <w:t>.4»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915"/>
        <w:gridCol w:w="1787"/>
        <w:gridCol w:w="2336"/>
        <w:gridCol w:w="1450"/>
        <w:gridCol w:w="973"/>
        <w:gridCol w:w="943"/>
        <w:gridCol w:w="973"/>
        <w:gridCol w:w="943"/>
      </w:tblGrid>
      <w:tr w:rsidR="006E7A08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Тип населенного пункта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0" w:type="auto"/>
            <w:gridSpan w:val="5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Численность населения, чел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Фактическая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Прирост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Прогноз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Прирост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Прогноз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6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7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8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6E7A08" w:rsidRDefault="00267E76">
            <w:r>
              <w:t>город</w:t>
            </w:r>
          </w:p>
        </w:tc>
        <w:tc>
          <w:tcPr>
            <w:tcW w:w="0" w:type="auto"/>
          </w:tcPr>
          <w:p w:rsidR="006E7A08" w:rsidRDefault="00267E76">
            <w:r>
              <w:t>Таштагол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21 209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21 209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21 209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Шерегеш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9 666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1 322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10 988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1 321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12 309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Каз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3 975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3 975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3 975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6E7A08" w:rsidRDefault="00267E76">
            <w:r>
              <w:t>пгт</w:t>
            </w:r>
          </w:p>
        </w:tc>
        <w:tc>
          <w:tcPr>
            <w:tcW w:w="0" w:type="auto"/>
          </w:tcPr>
          <w:p w:rsidR="006E7A08" w:rsidRDefault="00267E76">
            <w:r>
              <w:t>Мундыбаш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3 883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3 883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jc w:val="center"/>
            </w:pPr>
            <w:r>
              <w:t>3 883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пгт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Темиртау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3 438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3 438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3 438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пгт</w:t>
            </w:r>
          </w:p>
        </w:tc>
        <w:tc>
          <w:tcPr>
            <w:tcW w:w="0" w:type="auto"/>
          </w:tcPr>
          <w:p w:rsidR="006E7A08" w:rsidRDefault="00267E76">
            <w:pPr>
              <w:keepNext/>
            </w:pPr>
            <w:r>
              <w:t>Спасск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1 513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1 513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6E7A08" w:rsidRDefault="00267E76">
            <w:pPr>
              <w:keepNext/>
              <w:jc w:val="center"/>
            </w:pPr>
            <w:r>
              <w:t>1 513</w:t>
            </w:r>
          </w:p>
        </w:tc>
      </w:tr>
      <w:tr w:rsidR="006E7A08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6E7A08" w:rsidRDefault="00267E76"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6E7A08" w:rsidRDefault="006E7A08"/>
        </w:tc>
        <w:tc>
          <w:tcPr>
            <w:tcW w:w="0" w:type="auto"/>
            <w:shd w:val="clear" w:color="auto" w:fill="DBE5F1"/>
          </w:tcPr>
          <w:p w:rsidR="006E7A08" w:rsidRDefault="006E7A08"/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43 684</w:t>
            </w:r>
          </w:p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1 322</w:t>
            </w:r>
          </w:p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45 006</w:t>
            </w:r>
          </w:p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1 321</w:t>
            </w:r>
          </w:p>
        </w:tc>
        <w:tc>
          <w:tcPr>
            <w:tcW w:w="0" w:type="auto"/>
            <w:shd w:val="clear" w:color="auto" w:fill="DBE5F1"/>
          </w:tcPr>
          <w:p w:rsidR="006E7A08" w:rsidRDefault="00267E76">
            <w:pPr>
              <w:jc w:val="center"/>
            </w:pPr>
            <w:r>
              <w:rPr>
                <w:b/>
              </w:rPr>
              <w:t>46 327</w:t>
            </w:r>
          </w:p>
        </w:tc>
      </w:tr>
    </w:tbl>
    <w:p w:rsidR="00194F39" w:rsidRDefault="003D0394">
      <w:pPr>
        <w:pStyle w:val="31"/>
      </w:pPr>
      <w:bookmarkStart w:id="13" w:name="_Toc238667514"/>
      <w:r>
        <w:t>1.1.4. Территории с централизованным теплоснабжением</w:t>
      </w:r>
      <w:bookmarkEnd w:id="13"/>
    </w:p>
    <w:p w:rsidR="00194F39" w:rsidRPr="00B72D96" w:rsidRDefault="003D0394" w:rsidP="006F3C9B">
      <w:pPr>
        <w:keepNext/>
        <w:ind w:firstLine="720"/>
        <w:rPr>
          <w:lang w:val="ru-RU"/>
        </w:rPr>
      </w:pPr>
      <w:r w:rsidRPr="00B72D96">
        <w:rPr>
          <w:lang w:val="ru-RU"/>
        </w:rPr>
        <w:t>Централизованным теплоснабжением обеспечены шесть населённых пунктов округа. По остальным населённым пунктам способ теплоснабжения имеющимися исходными данными не детализирован; решения настоящей схемы распространяются на установленные зоны действия действующих источников.</w:t>
      </w:r>
    </w:p>
    <w:p w:rsidR="00194F39" w:rsidRDefault="003D0394">
      <w:pPr>
        <w:keepNext/>
      </w:pPr>
      <w:r>
        <w:t>Таблица 1.4 — Территории и системы теплоснабжения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654"/>
        <w:gridCol w:w="2116"/>
        <w:gridCol w:w="1760"/>
        <w:gridCol w:w="2341"/>
        <w:gridCol w:w="2449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Систем теплоснабжения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Зоны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</w:tr>
      <w:tr w:rsidR="00CF649F" w:rsidRPr="00ED5C42" w:rsidTr="00EB4022">
        <w:trPr>
          <w:cantSplit/>
          <w:tblHeader/>
          <w:jc w:val="center"/>
        </w:trPr>
        <w:tc>
          <w:tcPr>
            <w:tcW w:w="17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243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33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58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683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jc w:val="center"/>
            </w:pPr>
            <w:r>
              <w:lastRenderedPageBreak/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4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Z-01, Z-07, Z-08, Z-10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181,70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76,6371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2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Z-02, Z-06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138,00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45,4964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9,2933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8,5759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6,5755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6F3C9B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keepNext/>
              <w:jc w:val="center"/>
            </w:pPr>
            <w:r>
              <w:t>1,1314</w:t>
            </w:r>
          </w:p>
        </w:tc>
      </w:tr>
      <w:tr w:rsidR="00194F39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194F39" w:rsidRDefault="003D0394" w:rsidP="006F3C9B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6F3C9B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6F3C9B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6F3C9B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6F3C9B">
            <w:pPr>
              <w:jc w:val="center"/>
            </w:pPr>
            <w:r>
              <w:rPr>
                <w:b/>
              </w:rPr>
              <w:t>147,7096</w:t>
            </w:r>
          </w:p>
        </w:tc>
      </w:tr>
    </w:tbl>
    <w:p w:rsidR="00194F39" w:rsidRPr="00B72D96" w:rsidRDefault="003D0394" w:rsidP="006F3C9B">
      <w:pPr>
        <w:keepNext/>
        <w:ind w:firstLine="720"/>
        <w:rPr>
          <w:lang w:val="ru-RU"/>
        </w:rPr>
      </w:pPr>
      <w:r w:rsidRPr="00B72D96">
        <w:rPr>
          <w:lang w:val="ru-RU"/>
        </w:rPr>
        <w:t>В городе Таштаголе действуют четыре самостоятельные системы теплоснабжения, в посёлке Шерегеш — две. Численность населения территорий с централизованным теплоснабжением составляет 43 684 человека</w:t>
      </w:r>
      <w:r w:rsidR="006F3C9B">
        <w:rPr>
          <w:lang w:val="ru-RU"/>
        </w:rPr>
        <w:t>,</w:t>
      </w:r>
      <w:r w:rsidRPr="00B72D96">
        <w:rPr>
          <w:lang w:val="ru-RU"/>
        </w:rPr>
        <w:t xml:space="preserve"> при численности округа 48 262 человека по данным 2025 года.</w:t>
      </w:r>
    </w:p>
    <w:p w:rsidR="00194F39" w:rsidRPr="00B72D96" w:rsidRDefault="003D0394">
      <w:pPr>
        <w:keepNext/>
        <w:rPr>
          <w:lang w:val="ru-RU"/>
        </w:rPr>
      </w:pPr>
      <w:r w:rsidRPr="00B72D96">
        <w:rPr>
          <w:lang w:val="ru-RU"/>
        </w:rPr>
        <w:t>Таблица 1.5 — Ранее выведенные из эксплуатации источники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606"/>
        <w:gridCol w:w="1721"/>
        <w:gridCol w:w="2759"/>
        <w:gridCol w:w="3234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Состояние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Куда переключена нагрузка</w:t>
            </w:r>
          </w:p>
        </w:tc>
      </w:tr>
      <w:tr w:rsidR="00CF649F" w:rsidRPr="00ED5C42" w:rsidTr="00EB4022">
        <w:trPr>
          <w:cantSplit/>
          <w:tblHeader/>
          <w:jc w:val="center"/>
        </w:trPr>
        <w:tc>
          <w:tcPr>
            <w:tcW w:w="268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74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83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333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</w:tcPr>
          <w:p w:rsidR="00194F39" w:rsidRDefault="003D0394" w:rsidP="006F3C9B">
            <w:pPr>
              <w:jc w:val="center"/>
            </w:pPr>
            <w:r>
              <w:t>УПК № 4 «Калинина»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выведен из эксплуатации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УПК № 1 «Таштагол»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</w:tcPr>
          <w:p w:rsidR="00194F39" w:rsidRDefault="003D0394" w:rsidP="006F3C9B">
            <w:pPr>
              <w:jc w:val="center"/>
            </w:pPr>
            <w:r>
              <w:t>УПК № 11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ликвидирован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УПК № 8 «Мундыбаш»</w:t>
            </w:r>
          </w:p>
        </w:tc>
      </w:tr>
      <w:tr w:rsidR="00194F39" w:rsidTr="00EB4022">
        <w:trPr>
          <w:cantSplit/>
          <w:jc w:val="center"/>
        </w:trPr>
        <w:tc>
          <w:tcPr>
            <w:tcW w:w="0" w:type="auto"/>
          </w:tcPr>
          <w:p w:rsidR="00194F39" w:rsidRDefault="003D0394" w:rsidP="006F3C9B">
            <w:pPr>
              <w:jc w:val="center"/>
            </w:pPr>
            <w:r>
              <w:t>УПК № 12 «Школьная»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ликвидирован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6F3C9B">
            <w:pPr>
              <w:jc w:val="center"/>
            </w:pPr>
            <w:r>
              <w:t>УПК № 8 «Мундыбаш»</w:t>
            </w:r>
          </w:p>
        </w:tc>
      </w:tr>
    </w:tbl>
    <w:p w:rsidR="00194F39" w:rsidRPr="00B72D96" w:rsidRDefault="003D0394">
      <w:pPr>
        <w:rPr>
          <w:lang w:val="ru-RU"/>
        </w:rPr>
      </w:pPr>
      <w:r w:rsidRPr="00B72D96">
        <w:rPr>
          <w:lang w:val="ru-RU"/>
        </w:rPr>
        <w:t>Нагрузка выведенных источников учтена в балансах действующих источников и повторному учёту не подлежит.</w:t>
      </w:r>
    </w:p>
    <w:p w:rsidR="006C72FB" w:rsidRPr="00D42F7A" w:rsidRDefault="0084102B">
      <w:pPr>
        <w:pStyle w:val="31"/>
        <w:rPr>
          <w:lang w:val="ru-RU"/>
        </w:rPr>
      </w:pPr>
      <w:bookmarkStart w:id="14" w:name="_Toc238667515"/>
      <w:r w:rsidRPr="00D42F7A">
        <w:rPr>
          <w:lang w:val="ru-RU"/>
        </w:rPr>
        <w:t>1.1.5. Отапливаемая площадь жилого фонда на расчётный период</w:t>
      </w:r>
      <w:bookmarkEnd w:id="14"/>
    </w:p>
    <w:p w:rsidR="006C72FB" w:rsidRPr="00D42F7A" w:rsidRDefault="0084102B" w:rsidP="006F3C9B">
      <w:pPr>
        <w:keepNext/>
        <w:ind w:firstLine="720"/>
        <w:rPr>
          <w:lang w:val="ru-RU"/>
        </w:rPr>
      </w:pPr>
      <w:r w:rsidRPr="00D42F7A">
        <w:rPr>
          <w:lang w:val="ru-RU"/>
        </w:rPr>
        <w:t>Отапливаемая площадь жилого фонда территорий с централизованным теплоснабжением принимается по годам расчётного периода согласно таблице 1.6. Прирост площади определён исходя из принятого прогноза численности населения и нормы обеспеченности общей площадью жилых помещений соответствующего населённого пункта.</w:t>
      </w:r>
    </w:p>
    <w:p w:rsidR="006C72FB" w:rsidRPr="00D42F7A" w:rsidRDefault="0084102B">
      <w:pPr>
        <w:keepNext/>
        <w:rPr>
          <w:lang w:val="ru-RU"/>
        </w:rPr>
      </w:pPr>
      <w:r w:rsidRPr="00D42F7A">
        <w:rPr>
          <w:lang w:val="ru-RU"/>
        </w:rPr>
        <w:t>Таблица 1.6 — Отапливаемая площадь жилого фонда по годам расчётного периода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436"/>
        <w:gridCol w:w="2146"/>
        <w:gridCol w:w="1848"/>
        <w:gridCol w:w="1519"/>
        <w:gridCol w:w="1661"/>
        <w:gridCol w:w="855"/>
        <w:gridCol w:w="855"/>
      </w:tblGrid>
      <w:tr w:rsidR="00EB4022" w:rsidRPr="00017D3F">
        <w:trPr>
          <w:cantSplit/>
          <w:tblHeader/>
          <w:jc w:val="center"/>
        </w:trPr>
        <w:tc>
          <w:tcPr>
            <w:tcW w:w="1435" w:type="dxa"/>
            <w:vMerge w:val="restart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2145" w:type="dxa"/>
            <w:vMerge w:val="restart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Наименование населенного пункта</w:t>
            </w:r>
          </w:p>
        </w:tc>
        <w:tc>
          <w:tcPr>
            <w:tcW w:w="1848" w:type="dxa"/>
            <w:vMerge w:val="restart"/>
            <w:shd w:val="clear" w:color="auto" w:fill="E2F0D9"/>
            <w:vAlign w:val="center"/>
          </w:tcPr>
          <w:p w:rsidR="0084102B" w:rsidRPr="00D42F7A" w:rsidRDefault="0084102B">
            <w:pPr>
              <w:jc w:val="center"/>
              <w:rPr>
                <w:lang w:val="ru-RU"/>
              </w:rPr>
            </w:pPr>
            <w:r w:rsidRPr="00D42F7A">
              <w:rPr>
                <w:b/>
                <w:lang w:val="ru-RU"/>
              </w:rPr>
              <w:t>Норма обесп-ти общей площ-ю жил фонда, м</w:t>
            </w:r>
            <w:proofErr w:type="gramStart"/>
            <w:r w:rsidRPr="006F3C9B">
              <w:rPr>
                <w:b/>
                <w:vertAlign w:val="superscript"/>
                <w:lang w:val="ru-RU"/>
              </w:rPr>
              <w:t>2</w:t>
            </w:r>
            <w:proofErr w:type="gramEnd"/>
            <w:r w:rsidRPr="00D42F7A">
              <w:rPr>
                <w:b/>
                <w:lang w:val="ru-RU"/>
              </w:rPr>
              <w:t>/чел</w:t>
            </w:r>
          </w:p>
        </w:tc>
        <w:tc>
          <w:tcPr>
            <w:tcW w:w="1519" w:type="dxa"/>
            <w:gridSpan w:val="2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Прирост населения, чел</w:t>
            </w:r>
          </w:p>
        </w:tc>
        <w:tc>
          <w:tcPr>
            <w:tcW w:w="1661" w:type="dxa"/>
            <w:gridSpan w:val="2"/>
            <w:shd w:val="clear" w:color="auto" w:fill="E2F0D9"/>
            <w:vAlign w:val="center"/>
          </w:tcPr>
          <w:p w:rsidR="0084102B" w:rsidRPr="00D42F7A" w:rsidRDefault="0084102B">
            <w:pPr>
              <w:jc w:val="center"/>
              <w:rPr>
                <w:lang w:val="ru-RU"/>
              </w:rPr>
            </w:pPr>
            <w:r w:rsidRPr="00D42F7A">
              <w:rPr>
                <w:b/>
                <w:lang w:val="ru-RU"/>
              </w:rPr>
              <w:t>Потребность в новом стр-ве, м</w:t>
            </w:r>
            <w:proofErr w:type="gramStart"/>
            <w:r w:rsidRPr="006F3C9B">
              <w:rPr>
                <w:b/>
                <w:vertAlign w:val="superscript"/>
                <w:lang w:val="ru-RU"/>
              </w:rPr>
              <w:t>2</w:t>
            </w:r>
            <w:proofErr w:type="gramEnd"/>
          </w:p>
        </w:tc>
      </w:tr>
      <w:tr w:rsidR="00EB4022">
        <w:trPr>
          <w:cantSplit/>
          <w:tblHeader/>
          <w:jc w:val="center"/>
        </w:trPr>
        <w:tc>
          <w:tcPr>
            <w:tcW w:w="1435" w:type="dxa"/>
            <w:vMerge/>
            <w:shd w:val="clear" w:color="auto" w:fill="E2F0D9"/>
            <w:vAlign w:val="center"/>
          </w:tcPr>
          <w:p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2145" w:type="dxa"/>
            <w:vMerge/>
            <w:shd w:val="clear" w:color="auto" w:fill="E2F0D9"/>
            <w:vAlign w:val="center"/>
          </w:tcPr>
          <w:p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1848" w:type="dxa"/>
            <w:vMerge/>
            <w:shd w:val="clear" w:color="auto" w:fill="E2F0D9"/>
            <w:vAlign w:val="center"/>
          </w:tcPr>
          <w:p w:rsidR="0084102B" w:rsidRPr="00D42F7A" w:rsidRDefault="0084102B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1661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2036</w:t>
            </w:r>
          </w:p>
        </w:tc>
        <w:tc>
          <w:tcPr>
            <w:tcW w:w="855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855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EB4022" w:rsidRPr="00ED5C42">
        <w:trPr>
          <w:cantSplit/>
          <w:tblHeader/>
          <w:jc w:val="center"/>
        </w:trPr>
        <w:tc>
          <w:tcPr>
            <w:tcW w:w="1435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1</w:t>
            </w:r>
          </w:p>
        </w:tc>
        <w:tc>
          <w:tcPr>
            <w:tcW w:w="2145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2</w:t>
            </w:r>
          </w:p>
        </w:tc>
        <w:tc>
          <w:tcPr>
            <w:tcW w:w="1848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4</w:t>
            </w:r>
          </w:p>
        </w:tc>
        <w:tc>
          <w:tcPr>
            <w:tcW w:w="1661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5</w:t>
            </w:r>
          </w:p>
        </w:tc>
        <w:tc>
          <w:tcPr>
            <w:tcW w:w="855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6</w:t>
            </w:r>
          </w:p>
        </w:tc>
        <w:tc>
          <w:tcPr>
            <w:tcW w:w="855" w:type="dxa"/>
            <w:shd w:val="clear" w:color="auto" w:fill="F2F2F2"/>
            <w:vAlign w:val="center"/>
          </w:tcPr>
          <w:p w:rsidR="0084102B" w:rsidRPr="00ED5C42" w:rsidRDefault="0084102B">
            <w:pPr>
              <w:jc w:val="center"/>
            </w:pPr>
            <w:r w:rsidRPr="00ED5C42">
              <w:t>7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jc w:val="center"/>
            </w:pPr>
            <w:r>
              <w:t>1</w:t>
            </w:r>
          </w:p>
        </w:tc>
        <w:tc>
          <w:tcPr>
            <w:tcW w:w="2145" w:type="dxa"/>
          </w:tcPr>
          <w:p w:rsidR="0084102B" w:rsidRDefault="0084102B">
            <w:r>
              <w:t>г. Таштагол</w:t>
            </w:r>
          </w:p>
        </w:tc>
        <w:tc>
          <w:tcPr>
            <w:tcW w:w="1848" w:type="dxa"/>
          </w:tcPr>
          <w:p w:rsidR="0084102B" w:rsidRDefault="0084102B">
            <w:pPr>
              <w:jc w:val="center"/>
            </w:pPr>
            <w:r>
              <w:t>20,45</w:t>
            </w:r>
          </w:p>
        </w:tc>
        <w:tc>
          <w:tcPr>
            <w:tcW w:w="1519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1661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jc w:val="center"/>
            </w:pPr>
            <w:r>
              <w:t>2</w:t>
            </w:r>
          </w:p>
        </w:tc>
        <w:tc>
          <w:tcPr>
            <w:tcW w:w="2145" w:type="dxa"/>
          </w:tcPr>
          <w:p w:rsidR="0084102B" w:rsidRDefault="0084102B">
            <w:r>
              <w:t>пгт Шерегеш</w:t>
            </w:r>
          </w:p>
        </w:tc>
        <w:tc>
          <w:tcPr>
            <w:tcW w:w="1848" w:type="dxa"/>
          </w:tcPr>
          <w:p w:rsidR="0084102B" w:rsidRDefault="0084102B">
            <w:pPr>
              <w:jc w:val="center"/>
            </w:pPr>
            <w:r>
              <w:t>25</w:t>
            </w:r>
          </w:p>
        </w:tc>
        <w:tc>
          <w:tcPr>
            <w:tcW w:w="1519" w:type="dxa"/>
          </w:tcPr>
          <w:p w:rsidR="0084102B" w:rsidRDefault="0084102B">
            <w:pPr>
              <w:jc w:val="center"/>
            </w:pPr>
            <w:r>
              <w:t>1 322</w:t>
            </w:r>
          </w:p>
        </w:tc>
        <w:tc>
          <w:tcPr>
            <w:tcW w:w="1661" w:type="dxa"/>
          </w:tcPr>
          <w:p w:rsidR="0084102B" w:rsidRDefault="0084102B">
            <w:pPr>
              <w:jc w:val="center"/>
            </w:pPr>
            <w:r>
              <w:t>1 321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33 050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33 025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jc w:val="center"/>
            </w:pPr>
            <w:r>
              <w:t>3</w:t>
            </w:r>
          </w:p>
        </w:tc>
        <w:tc>
          <w:tcPr>
            <w:tcW w:w="2145" w:type="dxa"/>
          </w:tcPr>
          <w:p w:rsidR="0084102B" w:rsidRDefault="0084102B">
            <w:r>
              <w:t>пгт Каз</w:t>
            </w:r>
          </w:p>
        </w:tc>
        <w:tc>
          <w:tcPr>
            <w:tcW w:w="1848" w:type="dxa"/>
          </w:tcPr>
          <w:p w:rsidR="0084102B" w:rsidRDefault="0084102B">
            <w:pPr>
              <w:jc w:val="center"/>
            </w:pPr>
            <w:r>
              <w:t>18,90</w:t>
            </w:r>
          </w:p>
        </w:tc>
        <w:tc>
          <w:tcPr>
            <w:tcW w:w="1519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1661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jc w:val="center"/>
            </w:pPr>
            <w:r>
              <w:t>4</w:t>
            </w:r>
          </w:p>
        </w:tc>
        <w:tc>
          <w:tcPr>
            <w:tcW w:w="2145" w:type="dxa"/>
          </w:tcPr>
          <w:p w:rsidR="0084102B" w:rsidRDefault="0084102B">
            <w:r>
              <w:t>пгт Мундыбаш</w:t>
            </w:r>
          </w:p>
        </w:tc>
        <w:tc>
          <w:tcPr>
            <w:tcW w:w="1848" w:type="dxa"/>
          </w:tcPr>
          <w:p w:rsidR="0084102B" w:rsidRDefault="0084102B">
            <w:pPr>
              <w:jc w:val="center"/>
            </w:pPr>
            <w:r>
              <w:t>24,10</w:t>
            </w:r>
          </w:p>
        </w:tc>
        <w:tc>
          <w:tcPr>
            <w:tcW w:w="1519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1661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jc w:val="center"/>
            </w:pPr>
            <w:r>
              <w:t>5</w:t>
            </w:r>
          </w:p>
        </w:tc>
        <w:tc>
          <w:tcPr>
            <w:tcW w:w="2145" w:type="dxa"/>
          </w:tcPr>
          <w:p w:rsidR="0084102B" w:rsidRDefault="0084102B">
            <w:r>
              <w:t>пгт Темиртау</w:t>
            </w:r>
          </w:p>
        </w:tc>
        <w:tc>
          <w:tcPr>
            <w:tcW w:w="1848" w:type="dxa"/>
          </w:tcPr>
          <w:p w:rsidR="0084102B" w:rsidRDefault="0084102B">
            <w:pPr>
              <w:jc w:val="center"/>
            </w:pPr>
            <w:r>
              <w:t>22</w:t>
            </w:r>
          </w:p>
        </w:tc>
        <w:tc>
          <w:tcPr>
            <w:tcW w:w="1519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1661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jc w:val="center"/>
            </w:pPr>
            <w:r>
              <w:t>0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keepNext/>
              <w:jc w:val="center"/>
            </w:pPr>
            <w:r>
              <w:t>6</w:t>
            </w:r>
          </w:p>
        </w:tc>
        <w:tc>
          <w:tcPr>
            <w:tcW w:w="2145" w:type="dxa"/>
          </w:tcPr>
          <w:p w:rsidR="0084102B" w:rsidRDefault="0084102B">
            <w:pPr>
              <w:keepNext/>
            </w:pPr>
            <w:r>
              <w:t>пгт Спасск</w:t>
            </w:r>
          </w:p>
        </w:tc>
        <w:tc>
          <w:tcPr>
            <w:tcW w:w="1848" w:type="dxa"/>
          </w:tcPr>
          <w:p w:rsidR="0084102B" w:rsidRDefault="0084102B">
            <w:pPr>
              <w:keepNext/>
              <w:jc w:val="center"/>
            </w:pPr>
            <w:r>
              <w:t>9,70</w:t>
            </w:r>
          </w:p>
        </w:tc>
        <w:tc>
          <w:tcPr>
            <w:tcW w:w="1519" w:type="dxa"/>
          </w:tcPr>
          <w:p w:rsidR="0084102B" w:rsidRDefault="0084102B">
            <w:pPr>
              <w:keepNext/>
              <w:jc w:val="center"/>
            </w:pPr>
            <w:r>
              <w:t>0</w:t>
            </w:r>
          </w:p>
        </w:tc>
        <w:tc>
          <w:tcPr>
            <w:tcW w:w="1661" w:type="dxa"/>
          </w:tcPr>
          <w:p w:rsidR="0084102B" w:rsidRDefault="0084102B">
            <w:pPr>
              <w:keepNext/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keepNext/>
              <w:jc w:val="center"/>
            </w:pPr>
            <w:r>
              <w:t>0</w:t>
            </w:r>
          </w:p>
        </w:tc>
        <w:tc>
          <w:tcPr>
            <w:tcW w:w="855" w:type="dxa"/>
          </w:tcPr>
          <w:p w:rsidR="0084102B" w:rsidRDefault="0084102B">
            <w:pPr>
              <w:keepNext/>
              <w:jc w:val="center"/>
            </w:pPr>
            <w:r>
              <w:t>0</w:t>
            </w:r>
          </w:p>
        </w:tc>
      </w:tr>
      <w:tr w:rsidR="00EB4022">
        <w:trPr>
          <w:cantSplit/>
          <w:jc w:val="center"/>
        </w:trPr>
        <w:tc>
          <w:tcPr>
            <w:tcW w:w="1435" w:type="dxa"/>
          </w:tcPr>
          <w:p w:rsidR="0084102B" w:rsidRDefault="0084102B">
            <w:pPr>
              <w:keepNext/>
            </w:pPr>
            <w:r>
              <w:t>Примечания:</w:t>
            </w:r>
          </w:p>
        </w:tc>
        <w:tc>
          <w:tcPr>
            <w:tcW w:w="2145" w:type="dxa"/>
          </w:tcPr>
          <w:p w:rsidR="0084102B" w:rsidRDefault="0084102B">
            <w:pPr>
              <w:keepNext/>
            </w:pPr>
          </w:p>
        </w:tc>
        <w:tc>
          <w:tcPr>
            <w:tcW w:w="1848" w:type="dxa"/>
          </w:tcPr>
          <w:p w:rsidR="0084102B" w:rsidRDefault="0084102B">
            <w:pPr>
              <w:keepNext/>
            </w:pPr>
          </w:p>
        </w:tc>
        <w:tc>
          <w:tcPr>
            <w:tcW w:w="1519" w:type="dxa"/>
          </w:tcPr>
          <w:p w:rsidR="0084102B" w:rsidRDefault="0084102B">
            <w:pPr>
              <w:keepNext/>
            </w:pPr>
          </w:p>
        </w:tc>
        <w:tc>
          <w:tcPr>
            <w:tcW w:w="1661" w:type="dxa"/>
          </w:tcPr>
          <w:p w:rsidR="0084102B" w:rsidRDefault="0084102B">
            <w:pPr>
              <w:keepNext/>
            </w:pPr>
          </w:p>
        </w:tc>
        <w:tc>
          <w:tcPr>
            <w:tcW w:w="855" w:type="dxa"/>
          </w:tcPr>
          <w:p w:rsidR="0084102B" w:rsidRDefault="0084102B">
            <w:pPr>
              <w:keepNext/>
            </w:pPr>
          </w:p>
        </w:tc>
        <w:tc>
          <w:tcPr>
            <w:tcW w:w="855" w:type="dxa"/>
          </w:tcPr>
          <w:p w:rsidR="0084102B" w:rsidRDefault="0084102B">
            <w:pPr>
              <w:keepNext/>
            </w:pPr>
          </w:p>
        </w:tc>
      </w:tr>
      <w:tr w:rsidR="00EB4022">
        <w:trPr>
          <w:cantSplit/>
          <w:jc w:val="center"/>
        </w:trPr>
        <w:tc>
          <w:tcPr>
            <w:tcW w:w="1435" w:type="dxa"/>
            <w:shd w:val="clear" w:color="auto" w:fill="DBE5F1"/>
          </w:tcPr>
          <w:p w:rsidR="0084102B" w:rsidRDefault="0084102B">
            <w:r>
              <w:rPr>
                <w:b/>
              </w:rPr>
              <w:t>ИТОГО</w:t>
            </w:r>
          </w:p>
        </w:tc>
        <w:tc>
          <w:tcPr>
            <w:tcW w:w="2145" w:type="dxa"/>
            <w:shd w:val="clear" w:color="auto" w:fill="DBE5F1"/>
          </w:tcPr>
          <w:p w:rsidR="0084102B" w:rsidRDefault="0084102B"/>
        </w:tc>
        <w:tc>
          <w:tcPr>
            <w:tcW w:w="1848" w:type="dxa"/>
            <w:shd w:val="clear" w:color="auto" w:fill="DBE5F1"/>
          </w:tcPr>
          <w:p w:rsidR="0084102B" w:rsidRDefault="0084102B"/>
        </w:tc>
        <w:tc>
          <w:tcPr>
            <w:tcW w:w="1519" w:type="dxa"/>
            <w:shd w:val="clear" w:color="auto" w:fill="DBE5F1"/>
          </w:tcPr>
          <w:p w:rsidR="0084102B" w:rsidRDefault="0084102B">
            <w:pPr>
              <w:jc w:val="center"/>
            </w:pPr>
            <w:r>
              <w:rPr>
                <w:b/>
              </w:rPr>
              <w:t>1 322</w:t>
            </w:r>
          </w:p>
        </w:tc>
        <w:tc>
          <w:tcPr>
            <w:tcW w:w="1661" w:type="dxa"/>
            <w:shd w:val="clear" w:color="auto" w:fill="DBE5F1"/>
          </w:tcPr>
          <w:p w:rsidR="0084102B" w:rsidRDefault="0084102B">
            <w:pPr>
              <w:jc w:val="center"/>
            </w:pPr>
            <w:r>
              <w:rPr>
                <w:b/>
              </w:rPr>
              <w:t>1 321</w:t>
            </w:r>
          </w:p>
        </w:tc>
        <w:tc>
          <w:tcPr>
            <w:tcW w:w="855" w:type="dxa"/>
            <w:shd w:val="clear" w:color="auto" w:fill="DBE5F1"/>
          </w:tcPr>
          <w:p w:rsidR="0084102B" w:rsidRDefault="0084102B">
            <w:pPr>
              <w:jc w:val="center"/>
            </w:pPr>
            <w:r>
              <w:rPr>
                <w:b/>
              </w:rPr>
              <w:t>33 050</w:t>
            </w:r>
          </w:p>
        </w:tc>
        <w:tc>
          <w:tcPr>
            <w:tcW w:w="855" w:type="dxa"/>
            <w:shd w:val="clear" w:color="auto" w:fill="DBE5F1"/>
          </w:tcPr>
          <w:p w:rsidR="0084102B" w:rsidRDefault="0084102B">
            <w:pPr>
              <w:jc w:val="center"/>
            </w:pPr>
            <w:r>
              <w:rPr>
                <w:b/>
              </w:rPr>
              <w:t>33 025</w:t>
            </w:r>
          </w:p>
        </w:tc>
      </w:tr>
    </w:tbl>
    <w:p w:rsidR="006C72FB" w:rsidRPr="00D42F7A" w:rsidRDefault="0084102B">
      <w:pPr>
        <w:rPr>
          <w:lang w:val="ru-RU"/>
        </w:rPr>
      </w:pPr>
      <w:r w:rsidRPr="00D42F7A">
        <w:rPr>
          <w:lang w:val="ru-RU"/>
        </w:rPr>
        <w:t>Прямые площади генеральных планов в расчёт тепловой нагрузки не включаются: развитие пгт Шерегеш учтено адресным приростом спроса, повторный учёт исключён.</w:t>
      </w:r>
    </w:p>
    <w:p w:rsidR="004604F3" w:rsidRPr="006F3C9B" w:rsidRDefault="00E1217F">
      <w:pPr>
        <w:pStyle w:val="21"/>
        <w:rPr>
          <w:lang w:val="ru-RU"/>
        </w:rPr>
      </w:pPr>
      <w:bookmarkStart w:id="15" w:name="_Toc238456466"/>
      <w:bookmarkStart w:id="16" w:name="_Toc238667516"/>
      <w:r w:rsidRPr="006F3C9B">
        <w:rPr>
          <w:lang w:val="ru-RU"/>
        </w:rPr>
        <w:lastRenderedPageBreak/>
        <w:t>1.2. Существующие и перспективные объемы потребления тепловой энергии (мощности) и теплоносителя с разделением по видам теплопотребления в каждом расчетном элементе территориального деления на каждом этапе</w:t>
      </w:r>
      <w:bookmarkEnd w:id="15"/>
      <w:bookmarkEnd w:id="16"/>
    </w:p>
    <w:p w:rsidR="006E7A08" w:rsidRPr="00B72D96" w:rsidRDefault="00267E76">
      <w:pPr>
        <w:pStyle w:val="31"/>
        <w:rPr>
          <w:lang w:val="ru-RU"/>
        </w:rPr>
      </w:pPr>
      <w:bookmarkStart w:id="17" w:name="_Toc238667517"/>
      <w:r w:rsidRPr="00B72D96">
        <w:rPr>
          <w:lang w:val="ru-RU"/>
        </w:rPr>
        <w:t>1.2.1. Тепловые нагрузки</w:t>
      </w:r>
      <w:bookmarkEnd w:id="17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Тепловые нагрузки приняты раздельно по составляющим — отопление, вентиляция, горячее водоснабжение и пар. Структура нагрузки по округу неоднородна: паровая нагрузка имеется у трёх источников — УПК № 1 «Таштагол» 23,5000 Гкал/</w:t>
      </w:r>
      <w:proofErr w:type="gramStart"/>
      <w:r w:rsidRPr="001D7D92">
        <w:rPr>
          <w:lang w:val="ru-RU"/>
        </w:rPr>
        <w:t>ч</w:t>
      </w:r>
      <w:proofErr w:type="gramEnd"/>
      <w:r w:rsidRPr="001D7D92">
        <w:rPr>
          <w:lang w:val="ru-RU"/>
        </w:rPr>
        <w:t>, УПК № 5 «Новый Шерегеш» 0,1003 Гкал/ч и УПК № 6 «Старый Шерегеш» 0,2088 Гкал/ч, всего 23,8091 Гкал/ч, тогда как остальные семь источников работают только на водяные системы.</w:t>
      </w:r>
    </w:p>
    <w:p w:rsidR="006E7A08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Рост численности населения на расчётном периоде прогнозируется только по пгт Шерегеш, где перспективная застройка увеличивает нагрузку зоны УПК № 5 «Новый Шерегеш». Прирост полной максимальной тепловой нагрузки при этом относится к шести источникам и составляет 46,7360 Гкал/ч, из которых 45,8340 Гкал/ч, или 98,07 процента, приходится на зону УПК № 5, а остальные 0,9020 Гкал/ч распределены между УПК № 2 «ЦМК», УПК № 1 «Таштагол», УПК № 6 «Старый Шерегеш», УПК № 7 «</w:t>
      </w:r>
      <w:proofErr w:type="gramStart"/>
      <w:r w:rsidRPr="001D7D92">
        <w:rPr>
          <w:lang w:val="ru-RU"/>
        </w:rPr>
        <w:t>Каз» и</w:t>
      </w:r>
      <w:proofErr w:type="gramEnd"/>
      <w:r w:rsidRPr="001D7D92">
        <w:rPr>
          <w:lang w:val="ru-RU"/>
        </w:rPr>
        <w:t xml:space="preserve"> УПК № 3 «Спасск». Демографический прогноз и баланс тепловой нагрузки являются разными </w:t>
      </w:r>
      <w:proofErr w:type="gramStart"/>
      <w:r w:rsidRPr="001D7D92">
        <w:rPr>
          <w:lang w:val="ru-RU"/>
        </w:rPr>
        <w:t>величинами</w:t>
      </w:r>
      <w:proofErr w:type="gramEnd"/>
      <w:r w:rsidRPr="001D7D92">
        <w:rPr>
          <w:lang w:val="ru-RU"/>
        </w:rPr>
        <w:t xml:space="preserve"> и подменять друг друга не могут.</w:t>
      </w:r>
    </w:p>
    <w:p w:rsidR="00617D7F" w:rsidRDefault="00617D7F">
      <w:pPr>
        <w:keepNext/>
        <w:ind w:firstLine="709"/>
        <w:jc w:val="both"/>
        <w:rPr>
          <w:lang w:val="ru-RU"/>
        </w:rPr>
      </w:pPr>
      <w:r w:rsidRPr="00617D7F">
        <w:rPr>
          <w:lang w:val="ru-RU"/>
        </w:rPr>
        <w:t>Прогноз изменения тепловой нагрузки потребителей с разбивкой по источникам</w:t>
      </w:r>
      <w:r>
        <w:rPr>
          <w:lang w:val="ru-RU"/>
        </w:rPr>
        <w:t xml:space="preserve"> представлен в таблице 1.7.</w:t>
      </w:r>
    </w:p>
    <w:p w:rsidR="00617D7F" w:rsidRDefault="00617D7F">
      <w:pPr>
        <w:keepNext/>
        <w:ind w:firstLine="709"/>
        <w:jc w:val="both"/>
        <w:rPr>
          <w:lang w:val="ru-RU"/>
        </w:rPr>
      </w:pPr>
    </w:p>
    <w:p w:rsidR="00617D7F" w:rsidRDefault="00617D7F">
      <w:pPr>
        <w:keepNext/>
        <w:ind w:firstLine="709"/>
        <w:jc w:val="both"/>
        <w:rPr>
          <w:lang w:val="ru-RU"/>
        </w:rPr>
      </w:pPr>
    </w:p>
    <w:p w:rsidR="00617D7F" w:rsidRDefault="00617D7F">
      <w:pPr>
        <w:keepNext/>
        <w:ind w:firstLine="709"/>
        <w:jc w:val="both"/>
        <w:rPr>
          <w:lang w:val="ru-RU"/>
        </w:rPr>
      </w:pPr>
    </w:p>
    <w:p w:rsidR="00617D7F" w:rsidRDefault="00617D7F">
      <w:pPr>
        <w:keepNext/>
        <w:ind w:firstLine="709"/>
        <w:jc w:val="both"/>
        <w:rPr>
          <w:lang w:val="ru-RU"/>
        </w:rPr>
      </w:pPr>
    </w:p>
    <w:p w:rsidR="00617D7F" w:rsidRDefault="00617D7F">
      <w:pPr>
        <w:keepNext/>
        <w:ind w:firstLine="709"/>
        <w:jc w:val="both"/>
        <w:rPr>
          <w:lang w:val="ru-RU"/>
        </w:rPr>
        <w:sectPr w:rsidR="00617D7F" w:rsidSect="00034616">
          <w:footerReference w:type="default" r:id="rId8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lastRenderedPageBreak/>
        <w:t>Таблица 1.7 — Прогноз изменения тепловой нагрузки потребителей с разбивкой по источникам (лист «Таблица 1.7»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9"/>
        <w:gridCol w:w="2732"/>
        <w:gridCol w:w="994"/>
        <w:gridCol w:w="1210"/>
        <w:gridCol w:w="853"/>
        <w:gridCol w:w="774"/>
        <w:gridCol w:w="1057"/>
        <w:gridCol w:w="1057"/>
        <w:gridCol w:w="910"/>
        <w:gridCol w:w="1513"/>
        <w:gridCol w:w="1555"/>
        <w:gridCol w:w="1214"/>
        <w:gridCol w:w="994"/>
      </w:tblGrid>
      <w:tr w:rsidR="006E7A08" w:rsidTr="00617D7F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945" w:type="pct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3919" w:type="pct"/>
            <w:gridSpan w:val="11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 w:rsidRPr="001D7D92">
              <w:rPr>
                <w:b/>
                <w:lang w:val="ru-RU"/>
              </w:rPr>
              <w:t xml:space="preserve">Потребление тепловой энергии (всего / прирост / снижение), Гкал/год. </w:t>
            </w:r>
            <w:r>
              <w:rPr>
                <w:b/>
              </w:rPr>
              <w:t>ЕТО № 001 — ООО «ЮКЭК»</w:t>
            </w:r>
          </w:p>
        </w:tc>
      </w:tr>
      <w:tr w:rsidR="00617D7F" w:rsidTr="00617D7F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945" w:type="pct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1096" w:type="pct"/>
            <w:gridSpan w:val="4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г. Таштагол</w:t>
            </w:r>
          </w:p>
        </w:tc>
        <w:tc>
          <w:tcPr>
            <w:tcW w:w="749" w:type="pct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пгт Шерегеш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пгт Каз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пгт Мундыбаш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пгт Темиртау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пгт Спасск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Итого</w:t>
            </w:r>
          </w:p>
        </w:tc>
      </w:tr>
      <w:tr w:rsidR="00617D7F" w:rsidTr="00617D7F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945" w:type="pct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85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1</w:t>
            </w:r>
          </w:p>
        </w:tc>
        <w:tc>
          <w:tcPr>
            <w:tcW w:w="427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2 Шалым</w:t>
            </w:r>
          </w:p>
        </w:tc>
        <w:tc>
          <w:tcPr>
            <w:tcW w:w="310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2 ЦМК</w:t>
            </w:r>
          </w:p>
        </w:tc>
        <w:tc>
          <w:tcPr>
            <w:tcW w:w="273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9 ГРЭ</w:t>
            </w:r>
          </w:p>
        </w:tc>
        <w:tc>
          <w:tcPr>
            <w:tcW w:w="375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5 Новый Шерегеш</w:t>
            </w:r>
          </w:p>
        </w:tc>
        <w:tc>
          <w:tcPr>
            <w:tcW w:w="375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6 Старый Шерегеш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7 Каз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8 Мундыбаш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10 Темир-Тау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УПК № 3 Спасск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</w:tr>
      <w:tr w:rsidR="00617D7F" w:rsidRPr="00ED5C42" w:rsidTr="00617D7F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945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85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427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310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  <w:tc>
          <w:tcPr>
            <w:tcW w:w="273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6</w:t>
            </w:r>
          </w:p>
        </w:tc>
        <w:tc>
          <w:tcPr>
            <w:tcW w:w="375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7</w:t>
            </w:r>
          </w:p>
        </w:tc>
        <w:tc>
          <w:tcPr>
            <w:tcW w:w="375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8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9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10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13</w:t>
            </w:r>
          </w:p>
        </w:tc>
      </w:tr>
      <w:tr w:rsidR="00617D7F" w:rsidTr="00EB4022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945" w:type="pct"/>
            <w:vAlign w:val="center"/>
          </w:tcPr>
          <w:p w:rsidR="006E7A08" w:rsidRPr="001D7D92" w:rsidRDefault="00267E76" w:rsidP="00EB402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2026 году</w:t>
            </w:r>
          </w:p>
        </w:tc>
        <w:tc>
          <w:tcPr>
            <w:tcW w:w="85" w:type="pct"/>
            <w:vAlign w:val="center"/>
          </w:tcPr>
          <w:p w:rsidR="006E7A08" w:rsidRDefault="00267E76">
            <w:pPr>
              <w:jc w:val="center"/>
            </w:pPr>
            <w:r>
              <w:t>215 899,4</w:t>
            </w:r>
          </w:p>
        </w:tc>
        <w:tc>
          <w:tcPr>
            <w:tcW w:w="427" w:type="pct"/>
            <w:vAlign w:val="center"/>
          </w:tcPr>
          <w:p w:rsidR="006E7A08" w:rsidRDefault="00267E76">
            <w:pPr>
              <w:jc w:val="center"/>
            </w:pPr>
            <w:r>
              <w:t>12 328,9</w:t>
            </w:r>
          </w:p>
        </w:tc>
        <w:tc>
          <w:tcPr>
            <w:tcW w:w="310" w:type="pct"/>
            <w:vAlign w:val="center"/>
          </w:tcPr>
          <w:p w:rsidR="006E7A08" w:rsidRDefault="00267E76">
            <w:pPr>
              <w:jc w:val="center"/>
            </w:pPr>
            <w:r>
              <w:t>4 900,0</w:t>
            </w:r>
          </w:p>
        </w:tc>
        <w:tc>
          <w:tcPr>
            <w:tcW w:w="273" w:type="pct"/>
            <w:vAlign w:val="center"/>
          </w:tcPr>
          <w:p w:rsidR="006E7A08" w:rsidRDefault="00267E76">
            <w:pPr>
              <w:jc w:val="center"/>
            </w:pPr>
            <w:r>
              <w:t>1 289,0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263 537,2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10 264,5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51 266,4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21 408,9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22 347,3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3 186,3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606 427,9</w:t>
            </w:r>
          </w:p>
        </w:tc>
      </w:tr>
      <w:tr w:rsidR="00617D7F" w:rsidTr="00EB4022">
        <w:trPr>
          <w:cantSplit/>
          <w:jc w:val="center"/>
        </w:trPr>
        <w:tc>
          <w:tcPr>
            <w:tcW w:w="0" w:type="auto"/>
          </w:tcPr>
          <w:p w:rsidR="006E7A08" w:rsidRDefault="00267E76">
            <w:r>
              <w:t>1.1</w:t>
            </w:r>
          </w:p>
        </w:tc>
        <w:tc>
          <w:tcPr>
            <w:tcW w:w="945" w:type="pct"/>
            <w:vAlign w:val="center"/>
          </w:tcPr>
          <w:p w:rsidR="006E7A08" w:rsidRPr="001D7D92" w:rsidRDefault="00267E76" w:rsidP="00EB402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Изменение годового потребления в период 2026–2031 гг.</w:t>
            </w:r>
          </w:p>
        </w:tc>
        <w:tc>
          <w:tcPr>
            <w:tcW w:w="85" w:type="pct"/>
            <w:vAlign w:val="center"/>
          </w:tcPr>
          <w:p w:rsidR="006E7A08" w:rsidRDefault="00267E76">
            <w:pPr>
              <w:jc w:val="center"/>
            </w:pPr>
            <w:r>
              <w:t>237,3</w:t>
            </w:r>
          </w:p>
        </w:tc>
        <w:tc>
          <w:tcPr>
            <w:tcW w:w="427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310" w:type="pct"/>
            <w:vAlign w:val="center"/>
          </w:tcPr>
          <w:p w:rsidR="006E7A08" w:rsidRDefault="00267E76">
            <w:pPr>
              <w:jc w:val="center"/>
            </w:pPr>
            <w:r>
              <w:t>585,0</w:t>
            </w:r>
          </w:p>
        </w:tc>
        <w:tc>
          <w:tcPr>
            <w:tcW w:w="273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174 386,8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230,6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255,0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23,0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175 717,7</w:t>
            </w:r>
          </w:p>
        </w:tc>
      </w:tr>
      <w:tr w:rsidR="00617D7F" w:rsidTr="00EB4022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945" w:type="pct"/>
            <w:vAlign w:val="center"/>
          </w:tcPr>
          <w:p w:rsidR="006E7A08" w:rsidRPr="001D7D92" w:rsidRDefault="00267E76" w:rsidP="00EB402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2031 году</w:t>
            </w:r>
          </w:p>
        </w:tc>
        <w:tc>
          <w:tcPr>
            <w:tcW w:w="85" w:type="pct"/>
            <w:vAlign w:val="center"/>
          </w:tcPr>
          <w:p w:rsidR="006E7A08" w:rsidRDefault="00267E76">
            <w:pPr>
              <w:jc w:val="center"/>
            </w:pPr>
            <w:r>
              <w:t>216 136,7</w:t>
            </w:r>
          </w:p>
        </w:tc>
        <w:tc>
          <w:tcPr>
            <w:tcW w:w="427" w:type="pct"/>
            <w:vAlign w:val="center"/>
          </w:tcPr>
          <w:p w:rsidR="006E7A08" w:rsidRDefault="00267E76">
            <w:pPr>
              <w:jc w:val="center"/>
            </w:pPr>
            <w:r>
              <w:t>12 328,9</w:t>
            </w:r>
          </w:p>
        </w:tc>
        <w:tc>
          <w:tcPr>
            <w:tcW w:w="310" w:type="pct"/>
            <w:vAlign w:val="center"/>
          </w:tcPr>
          <w:p w:rsidR="006E7A08" w:rsidRDefault="00267E76">
            <w:pPr>
              <w:jc w:val="center"/>
            </w:pPr>
            <w:r>
              <w:t>5 485,0</w:t>
            </w:r>
          </w:p>
        </w:tc>
        <w:tc>
          <w:tcPr>
            <w:tcW w:w="273" w:type="pct"/>
            <w:vAlign w:val="center"/>
          </w:tcPr>
          <w:p w:rsidR="006E7A08" w:rsidRDefault="00267E76">
            <w:pPr>
              <w:jc w:val="center"/>
            </w:pPr>
            <w:r>
              <w:t>1 289,0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437 924,0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10 495,1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51 521,4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21 408,9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22 347,3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3 209,3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782 145,6</w:t>
            </w:r>
          </w:p>
        </w:tc>
      </w:tr>
      <w:tr w:rsidR="00617D7F" w:rsidTr="00EB4022">
        <w:trPr>
          <w:cantSplit/>
          <w:jc w:val="center"/>
        </w:trPr>
        <w:tc>
          <w:tcPr>
            <w:tcW w:w="0" w:type="auto"/>
          </w:tcPr>
          <w:p w:rsidR="006E7A08" w:rsidRDefault="00267E76">
            <w:r>
              <w:t>2.1</w:t>
            </w:r>
          </w:p>
        </w:tc>
        <w:tc>
          <w:tcPr>
            <w:tcW w:w="945" w:type="pct"/>
            <w:vAlign w:val="center"/>
          </w:tcPr>
          <w:p w:rsidR="006E7A08" w:rsidRPr="001D7D92" w:rsidRDefault="00267E76" w:rsidP="00EB402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Изменение годового потребления в период 2031–2036 гг.</w:t>
            </w:r>
          </w:p>
        </w:tc>
        <w:tc>
          <w:tcPr>
            <w:tcW w:w="85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427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310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273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0,0</w:t>
            </w:r>
          </w:p>
        </w:tc>
      </w:tr>
      <w:tr w:rsidR="00617D7F" w:rsidTr="00EB4022">
        <w:trPr>
          <w:cantSplit/>
          <w:jc w:val="center"/>
        </w:trPr>
        <w:tc>
          <w:tcPr>
            <w:tcW w:w="0" w:type="auto"/>
          </w:tcPr>
          <w:p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945" w:type="pct"/>
            <w:vAlign w:val="center"/>
          </w:tcPr>
          <w:p w:rsidR="006E7A08" w:rsidRPr="001D7D92" w:rsidRDefault="00267E76" w:rsidP="00EB402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Годовое потребление тепловой энергии потребителями в 2036 году</w:t>
            </w:r>
          </w:p>
        </w:tc>
        <w:tc>
          <w:tcPr>
            <w:tcW w:w="85" w:type="pct"/>
            <w:vAlign w:val="center"/>
          </w:tcPr>
          <w:p w:rsidR="006E7A08" w:rsidRDefault="00267E76">
            <w:pPr>
              <w:jc w:val="center"/>
            </w:pPr>
            <w:r>
              <w:t>216 136,7</w:t>
            </w:r>
          </w:p>
        </w:tc>
        <w:tc>
          <w:tcPr>
            <w:tcW w:w="427" w:type="pct"/>
            <w:vAlign w:val="center"/>
          </w:tcPr>
          <w:p w:rsidR="006E7A08" w:rsidRDefault="00267E76">
            <w:pPr>
              <w:jc w:val="center"/>
            </w:pPr>
            <w:r>
              <w:t>12 328,9</w:t>
            </w:r>
          </w:p>
        </w:tc>
        <w:tc>
          <w:tcPr>
            <w:tcW w:w="310" w:type="pct"/>
            <w:vAlign w:val="center"/>
          </w:tcPr>
          <w:p w:rsidR="006E7A08" w:rsidRDefault="00267E76">
            <w:pPr>
              <w:jc w:val="center"/>
            </w:pPr>
            <w:r>
              <w:t>5 485,0</w:t>
            </w:r>
          </w:p>
        </w:tc>
        <w:tc>
          <w:tcPr>
            <w:tcW w:w="273" w:type="pct"/>
            <w:vAlign w:val="center"/>
          </w:tcPr>
          <w:p w:rsidR="006E7A08" w:rsidRDefault="00267E76">
            <w:pPr>
              <w:jc w:val="center"/>
            </w:pPr>
            <w:r>
              <w:t>1 289,0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437 924,0</w:t>
            </w:r>
          </w:p>
        </w:tc>
        <w:tc>
          <w:tcPr>
            <w:tcW w:w="375" w:type="pct"/>
            <w:vAlign w:val="center"/>
          </w:tcPr>
          <w:p w:rsidR="006E7A08" w:rsidRDefault="00267E76">
            <w:pPr>
              <w:jc w:val="center"/>
            </w:pPr>
            <w:r>
              <w:t>10 495,1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51 521,4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21 408,9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22 347,3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3 209,3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782 145,6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Показатели рассчитываются формулами листа «Таблица 1.6» расчётной книги по каждому источнику отдельно (отопление + вентиляция + ГВС + пар). Литеральных значений потребления в таблице нет; изменение исходных данных листа «Таблица 1.6» расчётной книги протягивается автоматически.</w:t>
      </w:r>
    </w:p>
    <w:p w:rsidR="006E7A08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2. Таблица построена по десяти действующим источникам. </w:t>
      </w:r>
      <w:proofErr w:type="gramStart"/>
      <w:r w:rsidRPr="001D7D92">
        <w:rPr>
          <w:lang w:val="ru-RU"/>
        </w:rPr>
        <w:t>Котельные «УПК № 4 Калинина», «УПК № 11 Мундыбаш, ул. Вокзальная» и «УПК № 12 Мундыбаш, ул. Школьная» выведены из эксплуатации и в расчётном периоде 2026–2036 гг. не участвуют.</w:t>
      </w:r>
      <w:proofErr w:type="gramEnd"/>
    </w:p>
    <w:p w:rsidR="00617D7F" w:rsidRDefault="00617D7F">
      <w:pPr>
        <w:spacing w:after="0"/>
        <w:ind w:firstLine="709"/>
        <w:jc w:val="both"/>
        <w:rPr>
          <w:lang w:val="ru-RU"/>
        </w:rPr>
        <w:sectPr w:rsidR="00617D7F" w:rsidSect="00617D7F"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7052A3" w:rsidRPr="00B72D96" w:rsidRDefault="00C03AD5">
      <w:pPr>
        <w:pStyle w:val="4"/>
        <w:rPr>
          <w:lang w:val="ru-RU"/>
        </w:rPr>
      </w:pPr>
      <w:r w:rsidRPr="00B72D96">
        <w:rPr>
          <w:lang w:val="ru-RU"/>
        </w:rPr>
        <w:lastRenderedPageBreak/>
        <w:t>1.2.1.1. Структура тепловых нагрузок по видам потребления</w:t>
      </w:r>
    </w:p>
    <w:p w:rsidR="007052A3" w:rsidRPr="00B72D96" w:rsidRDefault="00C03AD5">
      <w:pPr>
        <w:keepNext/>
        <w:rPr>
          <w:lang w:val="ru-RU"/>
        </w:rPr>
      </w:pPr>
      <w:r w:rsidRPr="00B72D96">
        <w:rPr>
          <w:lang w:val="ru-RU"/>
        </w:rPr>
        <w:t>Таблица 1.8 — Тепловые нагрузки потребителей по видам потребления на 2026 год, Гкал/</w:t>
      </w:r>
      <w:proofErr w:type="gramStart"/>
      <w:r w:rsidRPr="00B72D96">
        <w:rPr>
          <w:lang w:val="ru-RU"/>
        </w:rPr>
        <w:t>ч</w:t>
      </w:r>
      <w:proofErr w:type="gramEnd"/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44"/>
        <w:gridCol w:w="1648"/>
        <w:gridCol w:w="1666"/>
        <w:gridCol w:w="2021"/>
        <w:gridCol w:w="1616"/>
        <w:gridCol w:w="1625"/>
      </w:tblGrid>
      <w:tr w:rsidR="00D2184C">
        <w:trPr>
          <w:cantSplit/>
          <w:tblHeader/>
          <w:jc w:val="center"/>
        </w:trPr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Отопление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Вентиляция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Пар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CF649F" w:rsidRPr="00ED5C42" w:rsidTr="00EB4022">
        <w:trPr>
          <w:cantSplit/>
          <w:tblHeader/>
          <w:jc w:val="center"/>
        </w:trPr>
        <w:tc>
          <w:tcPr>
            <w:tcW w:w="1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  <w:rPr>
                <w:lang w:val="ru-RU"/>
              </w:rPr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69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9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69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69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1 «Таштагол»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47,3380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5,3282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5,3810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23,5000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81,5472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2 «Шалым»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4,3589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0,3953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0,3820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5,1362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2 «ЦМК»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2,8393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0,0808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0,1280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3,0481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9 «ГРЭ»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0,7240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0,0020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0,7260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5 «Новый Шерегеш»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59,4340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3,0650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0,1003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62,5993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6 «Старый Шерегеш»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2,9328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0,0000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0,2640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0,2088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3,4056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7 «Каз»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12,0387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0,9220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1,0530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14,0137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8 «Мундыбаш»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15,7720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0,4505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0,8190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jc w:val="center"/>
            </w:pPr>
            <w:r>
              <w:t>17,0415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7,2092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0,1784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0,2569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7,6445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1,2910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0,1141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0,0400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—</w:t>
            </w:r>
          </w:p>
        </w:tc>
        <w:tc>
          <w:tcPr>
            <w:tcW w:w="1440" w:type="dxa"/>
            <w:shd w:val="clear" w:color="auto" w:fill="FFFFFF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1,4451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153,9379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7,4693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11,3909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23,8091</w:t>
            </w:r>
          </w:p>
        </w:tc>
        <w:tc>
          <w:tcPr>
            <w:tcW w:w="1440" w:type="dxa"/>
            <w:shd w:val="clear" w:color="auto" w:fill="DBE5F1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196,6072</w:t>
            </w:r>
          </w:p>
        </w:tc>
      </w:tr>
    </w:tbl>
    <w:p w:rsidR="007052A3" w:rsidRPr="00D42F7A" w:rsidRDefault="00C03AD5">
      <w:pPr>
        <w:rPr>
          <w:lang w:val="ru-RU"/>
        </w:rPr>
      </w:pPr>
      <w:r w:rsidRPr="00B72D96">
        <w:rPr>
          <w:lang w:val="ru-RU"/>
        </w:rPr>
        <w:t xml:space="preserve">Утверждается структура тепловых нагрузок по видам потребления. </w:t>
      </w:r>
      <w:r w:rsidRPr="00D42F7A">
        <w:rPr>
          <w:lang w:val="ru-RU"/>
        </w:rPr>
        <w:t xml:space="preserve">Паровая нагрузка относится к источникам УПК № 1 «Таштагол», УПК № 5 «Новый Шерегеш» и УПК № 6 «Старый Шерегеш» и учитывается отдельным слоем; в </w:t>
      </w:r>
      <w:proofErr w:type="gramStart"/>
      <w:r w:rsidRPr="00D42F7A">
        <w:rPr>
          <w:lang w:val="ru-RU"/>
        </w:rPr>
        <w:t>водяные балансы</w:t>
      </w:r>
      <w:proofErr w:type="gramEnd"/>
      <w:r w:rsidRPr="00D42F7A">
        <w:rPr>
          <w:lang w:val="ru-RU"/>
        </w:rPr>
        <w:t xml:space="preserve"> она не включается.</w:t>
      </w:r>
    </w:p>
    <w:p w:rsidR="004F333E" w:rsidRPr="00D42F7A" w:rsidRDefault="00886ADF">
      <w:pPr>
        <w:pStyle w:val="4"/>
        <w:rPr>
          <w:lang w:val="ru-RU"/>
        </w:rPr>
      </w:pPr>
      <w:r w:rsidRPr="00D42F7A">
        <w:rPr>
          <w:lang w:val="ru-RU"/>
        </w:rPr>
        <w:t>1.2.1.2. Годовые объёмы отпуска тепловой энергии</w:t>
      </w:r>
    </w:p>
    <w:p w:rsidR="004F333E" w:rsidRPr="00D42F7A" w:rsidRDefault="00886ADF">
      <w:pPr>
        <w:keepNext/>
        <w:rPr>
          <w:lang w:val="ru-RU"/>
        </w:rPr>
      </w:pPr>
      <w:r w:rsidRPr="00D42F7A">
        <w:rPr>
          <w:lang w:val="ru-RU"/>
        </w:rPr>
        <w:t>Таблица 1.9 — Годовой отпуск тепловой энергии по видам потребления на 2026 год, Гкал/год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42"/>
        <w:gridCol w:w="1647"/>
        <w:gridCol w:w="1665"/>
        <w:gridCol w:w="2020"/>
        <w:gridCol w:w="1618"/>
        <w:gridCol w:w="1628"/>
      </w:tblGrid>
      <w:tr w:rsidR="00D2184C" w:rsidTr="00EB4022">
        <w:trPr>
          <w:cantSplit/>
          <w:tblHeader/>
          <w:jc w:val="center"/>
        </w:trPr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Отопление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Вентиляция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Пар</w:t>
            </w:r>
          </w:p>
        </w:tc>
        <w:tc>
          <w:tcPr>
            <w:tcW w:w="1440" w:type="dxa"/>
            <w:shd w:val="clear" w:color="auto" w:fill="E2F0D9"/>
            <w:vAlign w:val="center"/>
          </w:tcPr>
          <w:p w:rsidR="00D2184C" w:rsidRDefault="00696E7A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CF649F" w:rsidRPr="00ED5C42" w:rsidTr="00EB4022">
        <w:trPr>
          <w:cantSplit/>
          <w:tblHeader/>
          <w:jc w:val="center"/>
        </w:trPr>
        <w:tc>
          <w:tcPr>
            <w:tcW w:w="17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5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1 «Таштагол»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74 392,6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8 373,4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43 050,4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90 083,0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215 899,4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2 «Шалым»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8 555,2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775,9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2 997,8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12 328,9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2 «ЦМК»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3 128,3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89,0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1 682,7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4 900,0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9 «ГРЭ»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1 268,8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20,2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1 289,0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5 «Новый Шерегеш»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226 131,4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35 381,4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2 024,4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263 537,2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6 «Старый Шерегеш»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4 507,8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0,0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3 505,5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2 251,2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10 264,5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7 «Каз»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37 452,6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2 868,4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10 945,4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51 266,4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УПК № 8 «Мундыбаш»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12 669,6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361,9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8 377,4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jc w:val="center"/>
            </w:pPr>
            <w:r>
              <w:t>21 408,9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lastRenderedPageBreak/>
              <w:t>УПК № 10 «Темир-Тау»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18 642,9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461,3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3 243,1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—</w:t>
            </w:r>
          </w:p>
        </w:tc>
        <w:tc>
          <w:tcPr>
            <w:tcW w:w="1440" w:type="dxa"/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22 347,3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2 628,7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232,3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325,3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—</w:t>
            </w:r>
          </w:p>
        </w:tc>
        <w:tc>
          <w:tcPr>
            <w:tcW w:w="1440" w:type="dxa"/>
            <w:tcBorders>
              <w:bottom w:val="single" w:sz="4" w:space="0" w:color="000000"/>
            </w:tcBorders>
            <w:vAlign w:val="center"/>
          </w:tcPr>
          <w:p w:rsidR="00D2184C" w:rsidRDefault="00696E7A" w:rsidP="00EB4022">
            <w:pPr>
              <w:keepNext/>
              <w:jc w:val="center"/>
            </w:pPr>
            <w:r>
              <w:t>3 186,3</w:t>
            </w:r>
          </w:p>
        </w:tc>
      </w:tr>
      <w:tr w:rsidR="00D2184C" w:rsidTr="00EB4022">
        <w:trPr>
          <w:cantSplit/>
          <w:jc w:val="center"/>
        </w:trPr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389 377,9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13 162,2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109 529,2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94 358,6</w:t>
            </w:r>
          </w:p>
        </w:tc>
        <w:tc>
          <w:tcPr>
            <w:tcW w:w="1440" w:type="dxa"/>
            <w:shd w:val="clear" w:color="auto" w:fill="DAEEF3" w:themeFill="accent5" w:themeFillTint="33"/>
            <w:vAlign w:val="center"/>
          </w:tcPr>
          <w:p w:rsidR="00D2184C" w:rsidRDefault="00696E7A" w:rsidP="00EB4022">
            <w:pPr>
              <w:jc w:val="center"/>
            </w:pPr>
            <w:r>
              <w:rPr>
                <w:b/>
              </w:rPr>
              <w:t>606 427,9</w:t>
            </w:r>
          </w:p>
        </w:tc>
      </w:tr>
    </w:tbl>
    <w:p w:rsidR="00D2184C" w:rsidRPr="00723A21" w:rsidRDefault="00696E7A" w:rsidP="00EB4022">
      <w:pPr>
        <w:ind w:firstLine="720"/>
        <w:rPr>
          <w:lang w:val="ru-RU"/>
        </w:rPr>
      </w:pPr>
      <w:r w:rsidRPr="00723A21">
        <w:rPr>
          <w:lang w:val="ru-RU"/>
        </w:rPr>
        <w:t>Обе таблицы построены пообъектно по листу «Таблица 1.6» расчётной книги: величина относится к тому источнику, чей расчётный блок её физически содержит, и к тому виду потребления, которым она подписана. Прочерк означает, что соответствующий вид нагрузки у источника отсутствует и расчётным листом не ведётся; ноль означает подтверждённое нулевое значение при наличии строки расчёта.</w:t>
      </w:r>
    </w:p>
    <w:p w:rsidR="00D2184C" w:rsidRPr="00615A0E" w:rsidRDefault="00696E7A" w:rsidP="00EB4022">
      <w:pPr>
        <w:ind w:firstLine="720"/>
        <w:rPr>
          <w:lang w:val="ru-RU"/>
        </w:rPr>
      </w:pPr>
      <w:r w:rsidRPr="00723A21">
        <w:rPr>
          <w:lang w:val="ru-RU"/>
        </w:rPr>
        <w:t>Паровая нагрузка имеется у трёх источников из десяти: УПК № 1 «Таштагол» — 23,5000 Гкал/</w:t>
      </w:r>
      <w:proofErr w:type="gramStart"/>
      <w:r w:rsidRPr="00723A21">
        <w:rPr>
          <w:lang w:val="ru-RU"/>
        </w:rPr>
        <w:t>ч</w:t>
      </w:r>
      <w:proofErr w:type="gramEnd"/>
      <w:r w:rsidRPr="00723A21">
        <w:rPr>
          <w:lang w:val="ru-RU"/>
        </w:rPr>
        <w:t>, УПК № 5 «Новый Шерегеш» — 0,1003 Гкал/ч и УПК № 6 «Старый Шерегеш» — 0,2088 Гкал/ч, всего 23,8091 Гкал/ч. У остальных семи источников паровой нагрузки нет. Итог по всем видам потребления составляет 196,6072 Гкал/</w:t>
      </w:r>
      <w:proofErr w:type="gramStart"/>
      <w:r w:rsidRPr="00723A21">
        <w:rPr>
          <w:lang w:val="ru-RU"/>
        </w:rPr>
        <w:t>ч</w:t>
      </w:r>
      <w:proofErr w:type="gramEnd"/>
      <w:r w:rsidRPr="00723A21">
        <w:rPr>
          <w:lang w:val="ru-RU"/>
        </w:rPr>
        <w:t xml:space="preserve"> и совпадает с расчётной максимальной нагрузкой потребителей, принятой балансами раздела 2. Годовой итог 606 427,9 Гкал/год совпадает с годовым потреблением по таблице 1.7. Наличие паровой нагрузки и наличие паровых сетей не совпадают: нагрузка имеется у трёх источников, тогда как паровые и конденсатные сети — у двух, УПК № 1 «Таштагол» и УПК № 5 «Новый Шерегеш». По УПК № 6 «Старый Шерегеш» паровая нагрузка обеспечивается без выделенной паровой сети.</w:t>
      </w:r>
    </w:p>
    <w:p w:rsidR="004F333E" w:rsidRPr="00D42F7A" w:rsidRDefault="00886ADF" w:rsidP="00EB4022">
      <w:pPr>
        <w:ind w:firstLine="720"/>
        <w:rPr>
          <w:lang w:val="ru-RU"/>
        </w:rPr>
      </w:pPr>
      <w:r w:rsidRPr="00D42F7A">
        <w:rPr>
          <w:lang w:val="ru-RU"/>
        </w:rPr>
        <w:t>Годовые объёмы отпуска приведены на базовый 2026 год. Изменение объёмов на расчётном периоде определяется приростом нагрузки по шести источникам.</w:t>
      </w:r>
    </w:p>
    <w:p w:rsidR="00AE595B" w:rsidRPr="00615A0E" w:rsidRDefault="00293C0B">
      <w:pPr>
        <w:pStyle w:val="31"/>
        <w:rPr>
          <w:lang w:val="ru-RU"/>
        </w:rPr>
      </w:pPr>
      <w:bookmarkStart w:id="18" w:name="_Toc238667518"/>
      <w:r w:rsidRPr="00615A0E">
        <w:rPr>
          <w:lang w:val="ru-RU"/>
        </w:rPr>
        <w:t>1.2.2. Фактическая реализация тепловой энергии и состояние коммерческого учёта</w:t>
      </w:r>
      <w:bookmarkEnd w:id="18"/>
    </w:p>
    <w:p w:rsidR="00AE595B" w:rsidRPr="006F3C9B" w:rsidRDefault="00293C0B" w:rsidP="00EB4022">
      <w:pPr>
        <w:ind w:firstLine="720"/>
        <w:rPr>
          <w:lang w:val="ru-RU"/>
        </w:rPr>
      </w:pPr>
      <w:r w:rsidRPr="00615A0E">
        <w:rPr>
          <w:lang w:val="ru-RU"/>
        </w:rPr>
        <w:t>Фактическая реализация тепловой энергии по округу за 2025 год составила 421 774,47 Гкал, в том числе отопление 381 430,0 Гкал и горячее водоснабжение 40 344,47 Гкал. Приборами учёта измерено 199 895,21 Гкал, или 47,39 процента этого объёма. Наибольшая доля приборного учёта достигнута в Таштаголе — 56,99 процента, наименьшая в Спасске — 0,74 процента.</w:t>
      </w:r>
    </w:p>
    <w:p w:rsidR="00AE595B" w:rsidRPr="006F3C9B" w:rsidRDefault="00293C0B" w:rsidP="00EB4022">
      <w:pPr>
        <w:ind w:firstLine="720"/>
        <w:rPr>
          <w:lang w:val="ru-RU"/>
        </w:rPr>
      </w:pPr>
      <w:r w:rsidRPr="006F3C9B">
        <w:rPr>
          <w:lang w:val="ru-RU"/>
        </w:rPr>
        <w:t>Приборы учёта установлены на 309 объектах из 310, учтённых реестром теплосчётчиков на 2026 год, что составляет 99,7 процента. К коммерческому учёту допущен 201 прибор, или 64,8 процента. Наличие прибора и допуск прибора к коммерческому учёту — различные показатели, и ни один из них не равен доле тепловой энергии, отпущенной по приборам учёта.</w:t>
      </w:r>
    </w:p>
    <w:p w:rsidR="00AE595B" w:rsidRPr="006F3C9B" w:rsidRDefault="00293C0B" w:rsidP="00EB4022">
      <w:pPr>
        <w:ind w:firstLine="720"/>
        <w:rPr>
          <w:lang w:val="ru-RU"/>
        </w:rPr>
      </w:pPr>
      <w:r w:rsidRPr="006F3C9B">
        <w:rPr>
          <w:lang w:val="ru-RU"/>
        </w:rPr>
        <w:t xml:space="preserve">Утверждается вывод: расширение коммерческого учёта является условием достоверности балансов тепловой энергии. </w:t>
      </w:r>
      <w:proofErr w:type="gramStart"/>
      <w:r w:rsidRPr="006F3C9B">
        <w:rPr>
          <w:lang w:val="ru-RU"/>
        </w:rPr>
        <w:t>Первоочередными по этому признаку определяются Темиртау, где допущены 2 прибора из 13, и многоквартирный жилищный фонд Шерегеша, где допущены 29 приборов из 73.</w:t>
      </w:r>
      <w:proofErr w:type="gramEnd"/>
      <w:r w:rsidRPr="006F3C9B">
        <w:rPr>
          <w:lang w:val="ru-RU"/>
        </w:rPr>
        <w:t xml:space="preserve"> Пообъектные сведения приведены обосновывающими материалами и в утверждаемую часть не переносятся.</w:t>
      </w:r>
    </w:p>
    <w:p w:rsidR="004604F3" w:rsidRPr="006F3C9B" w:rsidRDefault="00E1217F">
      <w:pPr>
        <w:pStyle w:val="21"/>
        <w:rPr>
          <w:lang w:val="ru-RU"/>
        </w:rPr>
      </w:pPr>
      <w:bookmarkStart w:id="19" w:name="_Toc238456467"/>
      <w:bookmarkStart w:id="20" w:name="_Toc238667519"/>
      <w:r w:rsidRPr="006F3C9B">
        <w:rPr>
          <w:lang w:val="ru-RU"/>
        </w:rPr>
        <w:lastRenderedPageBreak/>
        <w:t>1.3. Существующие и перспективные объемы потребления тепловой энергии (мощности) и теплоносителя объектами, расположенными в производственных зонах, на каждом этапе</w:t>
      </w:r>
      <w:bookmarkEnd w:id="19"/>
      <w:bookmarkEnd w:id="20"/>
    </w:p>
    <w:p w:rsidR="004604F3" w:rsidRPr="00FD0F1C" w:rsidRDefault="00E1217F">
      <w:pPr>
        <w:pStyle w:val="31"/>
        <w:rPr>
          <w:lang w:val="ru-RU"/>
        </w:rPr>
      </w:pPr>
      <w:bookmarkStart w:id="21" w:name="_Toc238667520"/>
      <w:r w:rsidRPr="00FD0F1C">
        <w:rPr>
          <w:lang w:val="ru-RU"/>
        </w:rPr>
        <w:t>1.3.1. Потребление тепловой энергии объектами, расположенными в производственных зонах</w:t>
      </w:r>
      <w:bookmarkEnd w:id="21"/>
    </w:p>
    <w:p w:rsidR="004604F3" w:rsidRPr="00FD0F1C" w:rsidRDefault="00E1217F" w:rsidP="004C24AF">
      <w:pPr>
        <w:ind w:firstLine="720"/>
        <w:rPr>
          <w:lang w:val="ru-RU"/>
        </w:rPr>
      </w:pPr>
      <w:r w:rsidRPr="00FD0F1C">
        <w:rPr>
          <w:lang w:val="ru-RU"/>
        </w:rPr>
        <w:t>Подпункт «в» пункта 5 требований выделяет объёмы потребления тепловой энергии и теплоносителя объектами производственных зон в самостоятельный показатель. В Таштагольском муниципальном округе такие объекты представлены двумя различными по природе группами.</w:t>
      </w:r>
    </w:p>
    <w:p w:rsidR="004604F3" w:rsidRPr="00FD0F1C" w:rsidRDefault="00E1217F" w:rsidP="004C24AF">
      <w:pPr>
        <w:ind w:firstLine="720"/>
        <w:rPr>
          <w:lang w:val="ru-RU"/>
        </w:rPr>
      </w:pPr>
      <w:r w:rsidRPr="00FD0F1C">
        <w:rPr>
          <w:lang w:val="ru-RU"/>
        </w:rPr>
        <w:t xml:space="preserve">Первая группа — потребители пара. Паровая нагрузка имеется у трёх источников: УПК № 1 «Таштагол», УПК № 5 «Новый Шерегеш» и УПК № 6 «Старый Шерегеш». Пар подаётся к бойлерным и промышленным потребителям; после бойлерных тепловая энергия распределяется по водяным сетям. </w:t>
      </w:r>
      <w:r w:rsidRPr="006F3C9B">
        <w:rPr>
          <w:lang w:val="ru-RU"/>
        </w:rPr>
        <w:t>Паровые сети протяжённостью 4</w:t>
      </w:r>
      <w:r>
        <w:t> </w:t>
      </w:r>
      <w:r w:rsidRPr="006F3C9B">
        <w:rPr>
          <w:lang w:val="ru-RU"/>
        </w:rPr>
        <w:t>019</w:t>
      </w:r>
      <w:r>
        <w:t> </w:t>
      </w:r>
      <w:r w:rsidRPr="006F3C9B">
        <w:rPr>
          <w:lang w:val="ru-RU"/>
        </w:rPr>
        <w:t xml:space="preserve">м и конденсатные сети протяжённостью </w:t>
      </w:r>
      <w:r w:rsidRPr="00FD0F1C">
        <w:rPr>
          <w:lang w:val="ru-RU"/>
        </w:rPr>
        <w:t xml:space="preserve">1 300 м относятся к системе УПК № 1 и в протяжённость водяных тепловых сетей не включаются. Паровая нагрузка учитывается отдельным слоем и в </w:t>
      </w:r>
      <w:proofErr w:type="gramStart"/>
      <w:r w:rsidRPr="00FD0F1C">
        <w:rPr>
          <w:lang w:val="ru-RU"/>
        </w:rPr>
        <w:t>водяные балансы</w:t>
      </w:r>
      <w:proofErr w:type="gramEnd"/>
      <w:r w:rsidRPr="00FD0F1C">
        <w:rPr>
          <w:lang w:val="ru-RU"/>
        </w:rPr>
        <w:t xml:space="preserve"> не переносится.</w:t>
      </w:r>
    </w:p>
    <w:p w:rsidR="004604F3" w:rsidRPr="00615A0E" w:rsidRDefault="00E1217F" w:rsidP="004C24AF">
      <w:pPr>
        <w:ind w:firstLine="720"/>
        <w:rPr>
          <w:lang w:val="ru-RU"/>
        </w:rPr>
      </w:pPr>
      <w:r w:rsidRPr="00FD0F1C">
        <w:rPr>
          <w:lang w:val="ru-RU"/>
        </w:rPr>
        <w:t xml:space="preserve">Вторая группа — промышленный потребитель ПАО «Евраз», получающий тепловую энергию в горячей воде от систем Таштагола, Каза и Шерегеша. </w:t>
      </w:r>
      <w:r w:rsidRPr="00615A0E">
        <w:rPr>
          <w:lang w:val="ru-RU"/>
        </w:rPr>
        <w:t>По данным о реализации за 2025 год на него приходится 131 105,68 Гкал в год, что составляет 65,59 процента всего объёма, учтённого приборами учёта, и 34,37 процента общей реализации по округу. Это крупнейший единичный потребитель округа, и его режим определяет загрузку трёх систем теплоснабжения.</w:t>
      </w:r>
    </w:p>
    <w:p w:rsidR="004604F3" w:rsidRPr="00615A0E" w:rsidRDefault="00E1217F" w:rsidP="004C24AF">
      <w:pPr>
        <w:ind w:firstLine="720"/>
        <w:rPr>
          <w:lang w:val="ru-RU"/>
        </w:rPr>
      </w:pPr>
      <w:r w:rsidRPr="00615A0E">
        <w:rPr>
          <w:lang w:val="ru-RU"/>
        </w:rPr>
        <w:t>Перспективное изменение потребления объектами производственных зон схемой не утверждается: заявок на подключение дополнительной производственной нагрузки и подтверждённых планов изменения производственных программ в составе исходных данных нет. Расчётная нагрузка этой группы принимается неизменной на всех этапах, что отражено балансами раздела 2.</w:t>
      </w:r>
    </w:p>
    <w:p w:rsidR="004604F3" w:rsidRPr="006F3C9B" w:rsidRDefault="00E1217F">
      <w:pPr>
        <w:pStyle w:val="21"/>
        <w:rPr>
          <w:lang w:val="ru-RU"/>
        </w:rPr>
      </w:pPr>
      <w:bookmarkStart w:id="22" w:name="_Toc238456468"/>
      <w:bookmarkStart w:id="23" w:name="_Toc238667521"/>
      <w:r w:rsidRPr="006F3C9B">
        <w:rPr>
          <w:lang w:val="ru-RU"/>
        </w:rPr>
        <w:t>1.4. Существующие и перспективные величины средневзвешенной плотности тепловой нагрузки в каждом расчетном элементе территориального деления, зоне действия каждого источника тепловой энергии, каждой системе теплоснабжения и по поселению, муниципальному округу, городскому округу, городу федерального значения</w:t>
      </w:r>
      <w:bookmarkEnd w:id="22"/>
      <w:bookmarkEnd w:id="23"/>
    </w:p>
    <w:p w:rsidR="00AE595B" w:rsidRPr="00615A0E" w:rsidRDefault="00293C0B">
      <w:pPr>
        <w:pStyle w:val="31"/>
        <w:rPr>
          <w:lang w:val="ru-RU"/>
        </w:rPr>
      </w:pPr>
      <w:bookmarkStart w:id="24" w:name="_Toc238667522"/>
      <w:r w:rsidRPr="00615A0E">
        <w:rPr>
          <w:lang w:val="ru-RU"/>
        </w:rPr>
        <w:t>1.4.1. Средневзвешенная плотность тепловой нагрузки</w:t>
      </w:r>
      <w:bookmarkEnd w:id="24"/>
    </w:p>
    <w:p w:rsidR="00AE595B" w:rsidRPr="00615A0E" w:rsidRDefault="00293C0B" w:rsidP="004C24AF">
      <w:pPr>
        <w:keepNext/>
        <w:ind w:firstLine="720"/>
        <w:rPr>
          <w:lang w:val="ru-RU"/>
        </w:rPr>
      </w:pPr>
      <w:r w:rsidRPr="00615A0E">
        <w:rPr>
          <w:lang w:val="ru-RU"/>
        </w:rPr>
        <w:t>Средневзвешенная плотность тепловой нагрузки определена по пункту П14.3 приложения № 14 к Методическим указаниям, утверждённым приказом Минэнерго России № 212, как частное от деления расчётной тепловой нагрузки потребителей на площадь зоны действия источника, выраженную в гектарах. Величина утверждается по зоне действия каждого источника тепловой энергии, по каждому расчётному элементу территориального деления и по округу.</w:t>
      </w:r>
    </w:p>
    <w:p w:rsidR="00AE595B" w:rsidRPr="00615A0E" w:rsidRDefault="00293C0B">
      <w:pPr>
        <w:keepNext/>
        <w:rPr>
          <w:lang w:val="ru-RU"/>
        </w:rPr>
      </w:pPr>
      <w:r w:rsidRPr="00615A0E">
        <w:rPr>
          <w:lang w:val="ru-RU"/>
        </w:rPr>
        <w:t>Таблица 1.10 — Средневзвешенная плотность тепловой нагрузки на 2026 год</w:t>
      </w:r>
    </w:p>
    <w:tbl>
      <w:tblPr>
        <w:tblStyle w:val="aff0"/>
        <w:tblW w:w="508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803"/>
        <w:gridCol w:w="1495"/>
        <w:gridCol w:w="1620"/>
        <w:gridCol w:w="2322"/>
        <w:gridCol w:w="1532"/>
        <w:gridCol w:w="1726"/>
      </w:tblGrid>
      <w:tr w:rsidR="00AE595B" w:rsidRPr="00017D3F" w:rsidTr="004C24AF">
        <w:trPr>
          <w:cantSplit/>
          <w:tblHeader/>
          <w:jc w:val="center"/>
        </w:trPr>
        <w:tc>
          <w:tcPr>
            <w:tcW w:w="1802" w:type="dxa"/>
            <w:shd w:val="clear" w:color="auto" w:fill="E2F0D9"/>
            <w:vAlign w:val="center"/>
          </w:tcPr>
          <w:p w:rsidR="00AE595B" w:rsidRDefault="00293C0B">
            <w:pPr>
              <w:jc w:val="center"/>
            </w:pPr>
            <w:r>
              <w:rPr>
                <w:b/>
              </w:rPr>
              <w:t>Источник тепловой энергии</w:t>
            </w:r>
          </w:p>
        </w:tc>
        <w:tc>
          <w:tcPr>
            <w:tcW w:w="1495" w:type="dxa"/>
            <w:shd w:val="clear" w:color="auto" w:fill="E2F0D9"/>
            <w:vAlign w:val="center"/>
          </w:tcPr>
          <w:p w:rsidR="00AE595B" w:rsidRDefault="00293C0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1620" w:type="dxa"/>
            <w:shd w:val="clear" w:color="auto" w:fill="E2F0D9"/>
            <w:vAlign w:val="center"/>
          </w:tcPr>
          <w:p w:rsidR="00AE595B" w:rsidRDefault="00293C0B">
            <w:pPr>
              <w:jc w:val="center"/>
            </w:pPr>
            <w:r>
              <w:rPr>
                <w:b/>
              </w:rPr>
              <w:t>Площадь зоны действия, га</w:t>
            </w:r>
          </w:p>
        </w:tc>
        <w:tc>
          <w:tcPr>
            <w:tcW w:w="2322" w:type="dxa"/>
            <w:shd w:val="clear" w:color="auto" w:fill="E2F0D9"/>
            <w:vAlign w:val="center"/>
          </w:tcPr>
          <w:p w:rsidR="00AE595B" w:rsidRPr="00615A0E" w:rsidRDefault="00293C0B">
            <w:pPr>
              <w:jc w:val="center"/>
              <w:rPr>
                <w:lang w:val="ru-RU"/>
              </w:rPr>
            </w:pPr>
            <w:r w:rsidRPr="00615A0E">
              <w:rPr>
                <w:b/>
                <w:lang w:val="ru-RU"/>
              </w:rPr>
              <w:t>Расчётная нагрузка потребителей, Гкал/</w:t>
            </w:r>
            <w:proofErr w:type="gramStart"/>
            <w:r w:rsidRPr="00615A0E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1532" w:type="dxa"/>
            <w:shd w:val="clear" w:color="auto" w:fill="E2F0D9"/>
            <w:vAlign w:val="center"/>
          </w:tcPr>
          <w:p w:rsidR="00AE595B" w:rsidRPr="00615A0E" w:rsidRDefault="00293C0B">
            <w:pPr>
              <w:jc w:val="center"/>
              <w:rPr>
                <w:lang w:val="ru-RU"/>
              </w:rPr>
            </w:pPr>
            <w:r w:rsidRPr="00615A0E">
              <w:rPr>
                <w:b/>
                <w:lang w:val="ru-RU"/>
              </w:rPr>
              <w:t>Плотность, Гкал/</w:t>
            </w:r>
            <w:proofErr w:type="gramStart"/>
            <w:r w:rsidRPr="00615A0E">
              <w:rPr>
                <w:b/>
                <w:lang w:val="ru-RU"/>
              </w:rPr>
              <w:t>ч</w:t>
            </w:r>
            <w:proofErr w:type="gramEnd"/>
            <w:r w:rsidRPr="00615A0E">
              <w:rPr>
                <w:b/>
                <w:lang w:val="ru-RU"/>
              </w:rPr>
              <w:t xml:space="preserve"> на га</w:t>
            </w:r>
          </w:p>
        </w:tc>
        <w:tc>
          <w:tcPr>
            <w:tcW w:w="1726" w:type="dxa"/>
            <w:shd w:val="clear" w:color="auto" w:fill="E2F0D9"/>
            <w:vAlign w:val="center"/>
          </w:tcPr>
          <w:p w:rsidR="00AE595B" w:rsidRPr="00615A0E" w:rsidRDefault="00293C0B">
            <w:pPr>
              <w:jc w:val="center"/>
              <w:rPr>
                <w:lang w:val="ru-RU"/>
              </w:rPr>
            </w:pPr>
            <w:r w:rsidRPr="00615A0E">
              <w:rPr>
                <w:b/>
                <w:lang w:val="ru-RU"/>
              </w:rPr>
              <w:t>Справочно: плотность, Гкал/</w:t>
            </w:r>
            <w:proofErr w:type="gramStart"/>
            <w:r w:rsidRPr="00615A0E">
              <w:rPr>
                <w:b/>
                <w:lang w:val="ru-RU"/>
              </w:rPr>
              <w:t>ч</w:t>
            </w:r>
            <w:proofErr w:type="gramEnd"/>
            <w:r w:rsidRPr="00615A0E">
              <w:rPr>
                <w:b/>
                <w:lang w:val="ru-RU"/>
              </w:rPr>
              <w:t xml:space="preserve"> на км²</w:t>
            </w:r>
          </w:p>
        </w:tc>
      </w:tr>
      <w:tr w:rsidR="00CF649F" w:rsidRPr="00ED5C42" w:rsidTr="004C24AF">
        <w:trPr>
          <w:cantSplit/>
          <w:tblHeader/>
          <w:jc w:val="center"/>
        </w:trPr>
        <w:tc>
          <w:tcPr>
            <w:tcW w:w="180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49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2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32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53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72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1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г. Таштагол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123,40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81,5472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0,6608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66,0836</w:t>
            </w:r>
          </w:p>
        </w:tc>
      </w:tr>
      <w:tr w:rsidR="00AE595B" w:rsidRPr="00ED5C42" w:rsidTr="004C24AF">
        <w:trPr>
          <w:cantSplit/>
          <w:jc w:val="center"/>
        </w:trPr>
        <w:tc>
          <w:tcPr>
            <w:tcW w:w="1802" w:type="dxa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УПК № 2 Шалым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г. Таштагол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18,20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5,1362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0,2822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Pr="00ED5C42" w:rsidRDefault="00293C0B" w:rsidP="004C24AF">
            <w:pPr>
              <w:jc w:val="center"/>
              <w:rPr>
                <w:sz w:val="2"/>
                <w:szCs w:val="2"/>
              </w:rPr>
            </w:pPr>
            <w:r w:rsidRPr="00ED5C42">
              <w:rPr>
                <w:sz w:val="2"/>
                <w:szCs w:val="2"/>
              </w:rPr>
              <w:t>28,2209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2 ЦМК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г. Таштагол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9,70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3,0481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0,3142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31,4237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lastRenderedPageBreak/>
              <w:t>УПК № 9 ГРЭ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г. Таштагол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4,50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0,7260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0,1613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16,1333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5 Новый Шерегеш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Шерегеш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77,43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62,5993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0,8085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80,8463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6 Старый Шерегеш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Шерегеш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12,61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3,4056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0,2701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27,0071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7 Каз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Каз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42,40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14,0137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0,3305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33,0512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8 Мундыбаш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Мундыбаш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36,46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17,0415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0,4674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46,7403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10 Темир-Тау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Темиртау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42,37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7,6445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0,1804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18,0422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УПК № 3 Спасск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Спасск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0,38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1,4451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3,7545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375,4482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г. Таштагол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155,80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90,4575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0,5806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58,0600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Шерегеш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90,04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66,0049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0,7331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73,3062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Каз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42,40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14,0137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0,3305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33,0512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Мундыбаш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36,46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17,0415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0,4674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46,7403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Темиртау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42,37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7,6445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0,1804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18,0422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</w:tcPr>
          <w:p w:rsidR="00AE595B" w:rsidRDefault="00293C0B" w:rsidP="004C24AF">
            <w:pPr>
              <w:jc w:val="center"/>
            </w:pPr>
            <w:r>
              <w:t>Совокупность зон действия</w:t>
            </w:r>
          </w:p>
        </w:tc>
        <w:tc>
          <w:tcPr>
            <w:tcW w:w="1495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пгт Спасск</w:t>
            </w:r>
          </w:p>
        </w:tc>
        <w:tc>
          <w:tcPr>
            <w:tcW w:w="1620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0,38</w:t>
            </w:r>
          </w:p>
        </w:tc>
        <w:tc>
          <w:tcPr>
            <w:tcW w:w="232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1,4451</w:t>
            </w:r>
          </w:p>
        </w:tc>
        <w:tc>
          <w:tcPr>
            <w:tcW w:w="1532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3,7545</w:t>
            </w:r>
          </w:p>
        </w:tc>
        <w:tc>
          <w:tcPr>
            <w:tcW w:w="1726" w:type="dxa"/>
            <w:shd w:val="clear" w:color="auto" w:fill="FFFFFF"/>
            <w:vAlign w:val="center"/>
          </w:tcPr>
          <w:p w:rsidR="00AE595B" w:rsidRDefault="00293C0B" w:rsidP="004C24AF">
            <w:pPr>
              <w:jc w:val="center"/>
            </w:pPr>
            <w:r>
              <w:t>375,4482</w:t>
            </w:r>
          </w:p>
        </w:tc>
      </w:tr>
      <w:tr w:rsidR="00AE595B" w:rsidTr="004C24AF">
        <w:trPr>
          <w:cantSplit/>
          <w:jc w:val="center"/>
        </w:trPr>
        <w:tc>
          <w:tcPr>
            <w:tcW w:w="1802" w:type="dxa"/>
            <w:shd w:val="clear" w:color="auto" w:fill="DBE5F1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Совокупность всех зон округа</w:t>
            </w:r>
          </w:p>
        </w:tc>
        <w:tc>
          <w:tcPr>
            <w:tcW w:w="1495" w:type="dxa"/>
            <w:shd w:val="clear" w:color="auto" w:fill="DBE5F1"/>
            <w:vAlign w:val="center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Таштагольский МО</w:t>
            </w:r>
          </w:p>
        </w:tc>
        <w:tc>
          <w:tcPr>
            <w:tcW w:w="1620" w:type="dxa"/>
            <w:shd w:val="clear" w:color="auto" w:fill="DBE5F1"/>
            <w:vAlign w:val="center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367,45</w:t>
            </w:r>
          </w:p>
        </w:tc>
        <w:tc>
          <w:tcPr>
            <w:tcW w:w="2322" w:type="dxa"/>
            <w:shd w:val="clear" w:color="auto" w:fill="DBE5F1"/>
            <w:vAlign w:val="center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196,6072</w:t>
            </w:r>
          </w:p>
        </w:tc>
        <w:tc>
          <w:tcPr>
            <w:tcW w:w="1532" w:type="dxa"/>
            <w:shd w:val="clear" w:color="auto" w:fill="DBE5F1"/>
            <w:vAlign w:val="center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0,5351</w:t>
            </w:r>
          </w:p>
        </w:tc>
        <w:tc>
          <w:tcPr>
            <w:tcW w:w="1726" w:type="dxa"/>
            <w:shd w:val="clear" w:color="auto" w:fill="DBE5F1"/>
            <w:vAlign w:val="center"/>
          </w:tcPr>
          <w:p w:rsidR="00AE595B" w:rsidRDefault="00293C0B" w:rsidP="004C24AF">
            <w:pPr>
              <w:jc w:val="center"/>
            </w:pPr>
            <w:r>
              <w:rPr>
                <w:b/>
              </w:rPr>
              <w:t>53,5051</w:t>
            </w:r>
          </w:p>
        </w:tc>
      </w:tr>
    </w:tbl>
    <w:p w:rsidR="00AE595B" w:rsidRPr="00615A0E" w:rsidRDefault="004C24AF" w:rsidP="004C24AF">
      <w:pPr>
        <w:rPr>
          <w:lang w:val="ru-RU"/>
        </w:rPr>
      </w:pPr>
      <w:r>
        <w:rPr>
          <w:lang w:val="ru-RU"/>
        </w:rPr>
        <w:t>*</w:t>
      </w:r>
      <w:r w:rsidR="00293C0B" w:rsidRPr="00615A0E">
        <w:rPr>
          <w:lang w:val="ru-RU"/>
        </w:rPr>
        <w:t>Каждый источник работает на собственную тепловую сеть, поэтому зона действия источника и система теплоснабжения в настоящей схеме совпадают, и отдельная величина по системе теплоснабжения тождественна величине по зоне действия. Плотность по совокупности зон действия источников округа составляет 0,5351 Гкал/</w:t>
      </w:r>
      <w:proofErr w:type="gramStart"/>
      <w:r w:rsidR="00293C0B" w:rsidRPr="00615A0E">
        <w:rPr>
          <w:lang w:val="ru-RU"/>
        </w:rPr>
        <w:t>ч</w:t>
      </w:r>
      <w:proofErr w:type="gramEnd"/>
      <w:r w:rsidR="00293C0B" w:rsidRPr="00615A0E">
        <w:rPr>
          <w:lang w:val="ru-RU"/>
        </w:rPr>
        <w:t xml:space="preserve"> на гектар при суммарной площади зон 367,45 гектара.</w:t>
      </w:r>
    </w:p>
    <w:p w:rsidR="00AE595B" w:rsidRPr="00615A0E" w:rsidRDefault="004C24AF" w:rsidP="004C24AF">
      <w:pPr>
        <w:rPr>
          <w:lang w:val="ru-RU"/>
        </w:rPr>
      </w:pPr>
      <w:r>
        <w:rPr>
          <w:lang w:val="ru-RU"/>
        </w:rPr>
        <w:t>**</w:t>
      </w:r>
      <w:r w:rsidR="00293C0B" w:rsidRPr="00615A0E">
        <w:rPr>
          <w:lang w:val="ru-RU"/>
        </w:rPr>
        <w:t>Величина по округу в определении пункта П14.3.3, относящая нагрузку к площади застроенной территории по утверждённому генеральному плану, не утверждается: указанная площадь в составе исходных данных не подтверждена. Позиция внесена в перечень остаточных пробелов и подлежит закрытию при поступлении сведений генерального плана.</w:t>
      </w:r>
    </w:p>
    <w:p w:rsidR="006C72FB" w:rsidRPr="00615A0E" w:rsidRDefault="0084102B">
      <w:pPr>
        <w:pStyle w:val="21"/>
        <w:rPr>
          <w:lang w:val="ru-RU"/>
        </w:rPr>
      </w:pPr>
      <w:bookmarkStart w:id="25" w:name="_Toc238456469"/>
      <w:bookmarkStart w:id="26" w:name="_Toc238667523"/>
      <w:r w:rsidRPr="00615A0E">
        <w:rPr>
          <w:lang w:val="ru-RU"/>
        </w:rPr>
        <w:t>1.5. Расчётные климатические параметры (дополнительные сведения, применяемые при определении показателей настоящего раздела)</w:t>
      </w:r>
      <w:bookmarkEnd w:id="25"/>
      <w:bookmarkEnd w:id="26"/>
    </w:p>
    <w:p w:rsidR="006C72FB" w:rsidRPr="00615A0E" w:rsidRDefault="0084102B" w:rsidP="004C24AF">
      <w:pPr>
        <w:keepNext/>
        <w:ind w:firstLine="720"/>
        <w:rPr>
          <w:lang w:val="ru-RU"/>
        </w:rPr>
      </w:pPr>
      <w:r w:rsidRPr="00615A0E">
        <w:rPr>
          <w:lang w:val="ru-RU"/>
        </w:rPr>
        <w:t>Утверждаются расчётные климатические параметры, принятые при определении тепловых нагрузок и годовых объёмов отпуска тепловой энергии.</w:t>
      </w:r>
    </w:p>
    <w:p w:rsidR="006C72FB" w:rsidRDefault="0084102B">
      <w:pPr>
        <w:keepNext/>
      </w:pPr>
      <w:r>
        <w:t>Таблица 1.11 — Расчётные климатические параметры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914"/>
        <w:gridCol w:w="4406"/>
      </w:tblGrid>
      <w:tr w:rsidR="00EB402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Параметр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EB4022">
        <w:trPr>
          <w:cantSplit/>
          <w:jc w:val="center"/>
        </w:trPr>
        <w:tc>
          <w:tcPr>
            <w:tcW w:w="0" w:type="auto"/>
          </w:tcPr>
          <w:p w:rsidR="0084102B" w:rsidRDefault="0084102B">
            <w:r>
              <w:t>Продолжительность отопительного периода</w:t>
            </w:r>
          </w:p>
        </w:tc>
        <w:tc>
          <w:tcPr>
            <w:tcW w:w="0" w:type="auto"/>
          </w:tcPr>
          <w:p w:rsidR="0084102B" w:rsidRDefault="0084102B">
            <w:pPr>
              <w:jc w:val="center"/>
            </w:pPr>
            <w:r>
              <w:t>5 808 ч/год, эквивалент 242 суток</w:t>
            </w:r>
          </w:p>
        </w:tc>
      </w:tr>
      <w:tr w:rsidR="00EB4022">
        <w:trPr>
          <w:cantSplit/>
          <w:jc w:val="center"/>
        </w:trPr>
        <w:tc>
          <w:tcPr>
            <w:tcW w:w="0" w:type="auto"/>
          </w:tcPr>
          <w:p w:rsidR="0084102B" w:rsidRDefault="0084102B">
            <w:r>
              <w:t>Средняя температура отопительного периода</w:t>
            </w:r>
          </w:p>
        </w:tc>
        <w:tc>
          <w:tcPr>
            <w:tcW w:w="0" w:type="auto"/>
          </w:tcPr>
          <w:p w:rsidR="0084102B" w:rsidRDefault="0084102B">
            <w:pPr>
              <w:jc w:val="center"/>
            </w:pPr>
            <w:r>
              <w:t>минус 7,9 °C</w:t>
            </w:r>
          </w:p>
        </w:tc>
      </w:tr>
      <w:tr w:rsidR="00EB4022">
        <w:trPr>
          <w:cantSplit/>
          <w:jc w:val="center"/>
        </w:trPr>
        <w:tc>
          <w:tcPr>
            <w:tcW w:w="0" w:type="auto"/>
          </w:tcPr>
          <w:p w:rsidR="0084102B" w:rsidRDefault="0084102B">
            <w:r>
              <w:t>Расчётная температура наружного воздуха</w:t>
            </w:r>
          </w:p>
        </w:tc>
        <w:tc>
          <w:tcPr>
            <w:tcW w:w="0" w:type="auto"/>
          </w:tcPr>
          <w:p w:rsidR="0084102B" w:rsidRDefault="0084102B">
            <w:pPr>
              <w:jc w:val="center"/>
            </w:pPr>
            <w:r>
              <w:t>минус 39 °C</w:t>
            </w:r>
          </w:p>
        </w:tc>
      </w:tr>
      <w:tr w:rsidR="00EB4022">
        <w:trPr>
          <w:cantSplit/>
          <w:jc w:val="center"/>
        </w:trPr>
        <w:tc>
          <w:tcPr>
            <w:tcW w:w="0" w:type="auto"/>
          </w:tcPr>
          <w:p w:rsidR="0084102B" w:rsidRDefault="0084102B">
            <w:r>
              <w:t>Расчётная температура воздуха помещений</w:t>
            </w:r>
          </w:p>
        </w:tc>
        <w:tc>
          <w:tcPr>
            <w:tcW w:w="0" w:type="auto"/>
          </w:tcPr>
          <w:p w:rsidR="0084102B" w:rsidRDefault="0084102B">
            <w:pPr>
              <w:jc w:val="center"/>
            </w:pPr>
            <w:r>
              <w:t>плюс 20 °C</w:t>
            </w:r>
          </w:p>
        </w:tc>
      </w:tr>
    </w:tbl>
    <w:p w:rsidR="006C72FB" w:rsidRDefault="004C24AF">
      <w:pPr>
        <w:rPr>
          <w:lang w:val="ru-RU"/>
        </w:rPr>
      </w:pPr>
      <w:r>
        <w:rPr>
          <w:lang w:val="ru-RU"/>
        </w:rPr>
        <w:t>*</w:t>
      </w:r>
      <w:r w:rsidR="0084102B" w:rsidRPr="00615A0E">
        <w:rPr>
          <w:lang w:val="ru-RU"/>
        </w:rPr>
        <w:t>Единый климатический базис применяется ко всем территориям округа; территориальная дифференциация расчётных параметров исходными данными не подтверждена.</w:t>
      </w: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Default="004C24AF">
      <w:pPr>
        <w:rPr>
          <w:lang w:val="ru-RU"/>
        </w:rPr>
      </w:pPr>
    </w:p>
    <w:p w:rsidR="004C24AF" w:rsidRPr="00615A0E" w:rsidRDefault="004C24AF">
      <w:pPr>
        <w:rPr>
          <w:lang w:val="ru-RU"/>
        </w:rPr>
      </w:pPr>
    </w:p>
    <w:p w:rsidR="006E7A08" w:rsidRPr="001D7D92" w:rsidRDefault="00267E76">
      <w:pPr>
        <w:pStyle w:val="1"/>
        <w:rPr>
          <w:lang w:val="ru-RU"/>
        </w:rPr>
      </w:pPr>
      <w:bookmarkStart w:id="27" w:name="_Toc238456470"/>
      <w:bookmarkStart w:id="28" w:name="_Toc238667524"/>
      <w:r w:rsidRPr="006F3C9B">
        <w:rPr>
          <w:lang w:val="ru-RU"/>
        </w:rPr>
        <w:t>РАЗДЕЛ 2. СУЩЕСТВУЮЩИЕ И ПЕРСПЕКТИВНЫЕ БАЛАНСЫ ТЕПЛОВОЙ МОЩНОСТИ ИСТОЧНИКОВ ТЕПЛОВОЙ ЭНЕРГИИ И ТЕПЛОВОЙ НАГРУЗКИ ПОТРЕБИТЕЛЕЙ</w:t>
      </w:r>
      <w:bookmarkEnd w:id="27"/>
      <w:bookmarkEnd w:id="28"/>
    </w:p>
    <w:p w:rsidR="00AD64D8" w:rsidRPr="006F3C9B" w:rsidRDefault="004F5CC8">
      <w:pPr>
        <w:pStyle w:val="21"/>
        <w:rPr>
          <w:lang w:val="ru-RU"/>
        </w:rPr>
      </w:pPr>
      <w:bookmarkStart w:id="29" w:name="_Toc238456471"/>
      <w:bookmarkStart w:id="30" w:name="_Toc238667525"/>
      <w:r w:rsidRPr="006F3C9B">
        <w:rPr>
          <w:lang w:val="ru-RU"/>
        </w:rPr>
        <w:t>2.1. Описание существующих и перспективных зон действия систем теплоснабжения и источников тепловой энергии</w:t>
      </w:r>
      <w:bookmarkEnd w:id="29"/>
      <w:bookmarkEnd w:id="30"/>
    </w:p>
    <w:p w:rsidR="00AD64D8" w:rsidRPr="006F3C9B" w:rsidRDefault="004F5CC8">
      <w:pPr>
        <w:pStyle w:val="31"/>
        <w:rPr>
          <w:lang w:val="ru-RU"/>
        </w:rPr>
      </w:pPr>
      <w:bookmarkStart w:id="31" w:name="_Toc238667526"/>
      <w:r w:rsidRPr="006F3C9B">
        <w:rPr>
          <w:color w:val="000000"/>
          <w:lang w:val="ru-RU"/>
        </w:rPr>
        <w:t>2.1.1. Территория и охват теплоснабжением</w:t>
      </w:r>
      <w:bookmarkEnd w:id="31"/>
    </w:p>
    <w:p w:rsidR="00AD64D8" w:rsidRPr="006F3C9B" w:rsidRDefault="004F5CC8" w:rsidP="004C24AF">
      <w:pPr>
        <w:keepNext/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Централизованное теплоснабжение обеспечено в шести населённых пунктах округа: городе Таштагол и посёлках городского типа Шерегеш, Каз, Мундыбаш, Темиртау и Спасск. Численность населения этих территорий на 2026 год составляет 43</w:t>
      </w:r>
      <w:r>
        <w:t> </w:t>
      </w:r>
      <w:r w:rsidRPr="006F3C9B">
        <w:rPr>
          <w:lang w:val="ru-RU"/>
        </w:rPr>
        <w:t>684 человека.</w:t>
      </w:r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2.1 — Численность населения территорий с централизованным теплоснабжением</w:t>
      </w:r>
    </w:p>
    <w:tbl>
      <w:tblPr>
        <w:tblStyle w:val="aff0"/>
        <w:tblW w:w="41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35"/>
        <w:gridCol w:w="1776"/>
        <w:gridCol w:w="1776"/>
        <w:gridCol w:w="1775"/>
      </w:tblGrid>
      <w:tr w:rsidR="00AD64D8" w:rsidTr="004C24AF">
        <w:trPr>
          <w:cantSplit/>
          <w:tblHeader/>
          <w:jc w:val="center"/>
        </w:trPr>
        <w:tc>
          <w:tcPr>
            <w:tcW w:w="1852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1049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1049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1049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C24AF">
        <w:trPr>
          <w:cantSplit/>
          <w:tblHeader/>
          <w:jc w:val="center"/>
        </w:trPr>
        <w:tc>
          <w:tcPr>
            <w:tcW w:w="1852" w:type="pct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49" w:type="pct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049" w:type="pct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049" w:type="pct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r>
              <w:t>город Таштагол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21 209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21 209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21 209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r>
              <w:t>пгт Шерегеш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9 666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10 988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12 309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r>
              <w:t>пгт Каз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3 975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3 975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3 975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r>
              <w:t>пгт Мундыбаш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3 883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3 883</w:t>
            </w:r>
          </w:p>
        </w:tc>
        <w:tc>
          <w:tcPr>
            <w:tcW w:w="1049" w:type="pct"/>
          </w:tcPr>
          <w:p w:rsidR="00AD64D8" w:rsidRDefault="004F5CC8">
            <w:pPr>
              <w:jc w:val="center"/>
            </w:pPr>
            <w:r>
              <w:t>3 883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pPr>
              <w:keepNext/>
            </w:pPr>
            <w:r>
              <w:t>пгт Темиртау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3 438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3 438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3 438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</w:tcPr>
          <w:p w:rsidR="00AD64D8" w:rsidRDefault="004F5CC8">
            <w:pPr>
              <w:keepNext/>
            </w:pPr>
            <w:r>
              <w:t>пгт Спасск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1 513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1 513</w:t>
            </w:r>
          </w:p>
        </w:tc>
        <w:tc>
          <w:tcPr>
            <w:tcW w:w="1049" w:type="pct"/>
          </w:tcPr>
          <w:p w:rsidR="00AD64D8" w:rsidRDefault="004F5CC8">
            <w:pPr>
              <w:keepNext/>
              <w:jc w:val="center"/>
            </w:pPr>
            <w:r>
              <w:t>1 513</w:t>
            </w:r>
          </w:p>
        </w:tc>
      </w:tr>
      <w:tr w:rsidR="00AD64D8" w:rsidTr="004C24AF">
        <w:trPr>
          <w:cantSplit/>
          <w:jc w:val="center"/>
        </w:trPr>
        <w:tc>
          <w:tcPr>
            <w:tcW w:w="1852" w:type="pct"/>
            <w:shd w:val="clear" w:color="auto" w:fill="DBE5F1"/>
          </w:tcPr>
          <w:p w:rsidR="00AD64D8" w:rsidRDefault="004F5CC8" w:rsidP="00ED5C42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049" w:type="pct"/>
            <w:shd w:val="clear" w:color="auto" w:fill="DBE5F1"/>
          </w:tcPr>
          <w:p w:rsidR="00AD64D8" w:rsidRDefault="004F5CC8">
            <w:pPr>
              <w:jc w:val="center"/>
            </w:pPr>
            <w:r>
              <w:rPr>
                <w:b/>
              </w:rPr>
              <w:t>43 684</w:t>
            </w:r>
          </w:p>
        </w:tc>
        <w:tc>
          <w:tcPr>
            <w:tcW w:w="1049" w:type="pct"/>
            <w:shd w:val="clear" w:color="auto" w:fill="DBE5F1"/>
          </w:tcPr>
          <w:p w:rsidR="00AD64D8" w:rsidRDefault="004F5CC8">
            <w:pPr>
              <w:jc w:val="center"/>
            </w:pPr>
            <w:r>
              <w:rPr>
                <w:b/>
              </w:rPr>
              <w:t>45 006</w:t>
            </w:r>
          </w:p>
        </w:tc>
        <w:tc>
          <w:tcPr>
            <w:tcW w:w="1049" w:type="pct"/>
            <w:shd w:val="clear" w:color="auto" w:fill="DBE5F1"/>
          </w:tcPr>
          <w:p w:rsidR="00AD64D8" w:rsidRDefault="004F5CC8">
            <w:pPr>
              <w:jc w:val="center"/>
            </w:pPr>
            <w:r>
              <w:rPr>
                <w:b/>
              </w:rPr>
              <w:t>46 327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4C24AF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 xml:space="preserve">Приведённая численность относится к шести территориям с централизованным теплоснабжением и численностью населения муниципального округа не является. Численность </w:t>
      </w:r>
      <w:r w:rsidRPr="006F3C9B">
        <w:rPr>
          <w:lang w:val="ru-RU"/>
        </w:rPr>
        <w:lastRenderedPageBreak/>
        <w:t>округа по данным 2025 года составляет 48</w:t>
      </w:r>
      <w:r>
        <w:t> </w:t>
      </w:r>
      <w:r w:rsidRPr="006F3C9B">
        <w:rPr>
          <w:lang w:val="ru-RU"/>
        </w:rPr>
        <w:t>262 человека. Характер теплоснабжения населённых пунктов, не входящих в перечисленные шесть, подлежит территориальной детализации.</w:t>
      </w:r>
    </w:p>
    <w:p w:rsidR="00AD64D8" w:rsidRPr="006F3C9B" w:rsidRDefault="004F5CC8" w:rsidP="004C24AF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Прирост населения на горизонте схемы сосредоточен в посёлке Шерегеш — с 9</w:t>
      </w:r>
      <w:r>
        <w:t> </w:t>
      </w:r>
      <w:r w:rsidRPr="006F3C9B">
        <w:rPr>
          <w:lang w:val="ru-RU"/>
        </w:rPr>
        <w:t>666 до 12</w:t>
      </w:r>
      <w:r>
        <w:t> </w:t>
      </w:r>
      <w:r w:rsidRPr="006F3C9B">
        <w:rPr>
          <w:lang w:val="ru-RU"/>
        </w:rPr>
        <w:t xml:space="preserve">309 человек, то есть на 27,3 процента. По остальным территориям численность принимается </w:t>
      </w:r>
      <w:proofErr w:type="gramStart"/>
      <w:r w:rsidRPr="006F3C9B">
        <w:rPr>
          <w:lang w:val="ru-RU"/>
        </w:rPr>
        <w:t>неизменной</w:t>
      </w:r>
      <w:proofErr w:type="gramEnd"/>
      <w:r w:rsidRPr="006F3C9B">
        <w:rPr>
          <w:lang w:val="ru-RU"/>
        </w:rPr>
        <w:t>. Прирост тепловой нагрузки округа составляет 46,7360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и приходится на шесть источников, из них 98,07 процента — на зону УПК № 5 «Новый Шерегеш».</w:t>
      </w:r>
    </w:p>
    <w:p w:rsidR="00A45A8C" w:rsidRPr="006F3C9B" w:rsidRDefault="00A45A8C">
      <w:pPr>
        <w:rPr>
          <w:lang w:val="ru-RU"/>
        </w:rPr>
        <w:sectPr w:rsidR="00A45A8C" w:rsidRPr="006F3C9B" w:rsidSect="00617D7F"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31"/>
        <w:rPr>
          <w:lang w:val="ru-RU"/>
        </w:rPr>
      </w:pPr>
      <w:bookmarkStart w:id="32" w:name="_Toc238667527"/>
      <w:r w:rsidRPr="001D7D92">
        <w:rPr>
          <w:lang w:val="ru-RU"/>
        </w:rPr>
        <w:lastRenderedPageBreak/>
        <w:t>2.1.2. Зоны теплоснабжения</w:t>
      </w:r>
      <w:bookmarkEnd w:id="32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Зоны действия источников тепловой энергии не пересекаются: каждый населённый пункт обеспечивается собственным источником либо, в случае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>. Таштагол, несколькими источниками с раздельными зонами. Технологических связей между зонами нет, поэтому перераспределение нагрузки между источниками без строительства новых сетей невозможно.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сохранение существующих границ зон. Расширение зоны предусматривается только в пгт Шерегеш в связи с застройкой туристско-рекреационной территории.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2.19 — Существующие и перспективные зоны теплоснабжения (лист «Таблица 2.1»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56"/>
        <w:gridCol w:w="3727"/>
        <w:gridCol w:w="1821"/>
        <w:gridCol w:w="2318"/>
        <w:gridCol w:w="1898"/>
      </w:tblGrid>
      <w:tr w:rsidR="006E7A08" w:rsidRPr="00017D3F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Населённый пункт / источник тепловой энергии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Площадь застройки в границах поселения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Общая, км²</w:t>
            </w:r>
          </w:p>
        </w:tc>
        <w:tc>
          <w:tcPr>
            <w:tcW w:w="0" w:type="auto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Обеспеченная централизованным теплоснабжением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км²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%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C24AF" w:rsidRPr="004C24AF" w:rsidRDefault="004C24AF" w:rsidP="004C24AF">
            <w:pPr>
              <w:jc w:val="center"/>
              <w:rPr>
                <w:lang w:val="ru-RU"/>
              </w:rPr>
            </w:pPr>
            <w:r w:rsidRPr="004C24AF">
              <w:rPr>
                <w:lang w:val="ru-RU"/>
              </w:rPr>
              <w:t>г. Таштагол</w:t>
            </w:r>
            <w:r>
              <w:rPr>
                <w:lang w:val="ru-RU"/>
              </w:rPr>
              <w:t>, в том числе: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jc w:val="center"/>
            </w:pPr>
            <w:r>
              <w:t>89,150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1,558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1,75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1.1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1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1,234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1,38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1.2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0,182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0,20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1.3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0,097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0,11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1.4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0,045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0,05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C24AF" w:rsidRPr="004C24AF" w:rsidRDefault="004C24AF" w:rsidP="004C24AF">
            <w:pPr>
              <w:jc w:val="center"/>
              <w:rPr>
                <w:lang w:val="ru-RU"/>
              </w:rPr>
            </w:pPr>
            <w:r w:rsidRPr="004C24AF">
              <w:rPr>
                <w:lang w:val="ru-RU"/>
              </w:rPr>
              <w:t>пгт Шерегеш</w:t>
            </w:r>
            <w:r>
              <w:rPr>
                <w:lang w:val="ru-RU"/>
              </w:rPr>
              <w:t>, в том числе: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jc w:val="center"/>
            </w:pPr>
            <w:r>
              <w:t>62,823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0,900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1,43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2.1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0,774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1,23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2.2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0,126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0,20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jc w:val="center"/>
            </w:pPr>
            <w:r>
              <w:t>13,880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3,05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3.1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3,05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jc w:val="center"/>
            </w:pPr>
            <w:r>
              <w:t>25,777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0,365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1,41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4.1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0,365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1,41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jc w:val="center"/>
            </w:pPr>
            <w:r>
              <w:t>14,880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2,85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5.1</w:t>
            </w:r>
          </w:p>
        </w:tc>
        <w:tc>
          <w:tcPr>
            <w:tcW w:w="0" w:type="auto"/>
          </w:tcPr>
          <w:p w:rsidR="004C24AF" w:rsidRDefault="004C24AF" w:rsidP="004C24AF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Merge/>
            <w:vAlign w:val="center"/>
          </w:tcPr>
          <w:p w:rsidR="004C24AF" w:rsidRDefault="004C24AF"/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0,424</w:t>
            </w:r>
          </w:p>
        </w:tc>
        <w:tc>
          <w:tcPr>
            <w:tcW w:w="0" w:type="auto"/>
          </w:tcPr>
          <w:p w:rsidR="004C24AF" w:rsidRDefault="004C24AF">
            <w:pPr>
              <w:jc w:val="center"/>
            </w:pPr>
            <w:r>
              <w:t>2,85</w:t>
            </w:r>
          </w:p>
        </w:tc>
      </w:tr>
      <w:tr w:rsidR="004C24AF" w:rsidT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keepNext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4C24AF" w:rsidRDefault="004C24AF" w:rsidP="004C24AF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vMerge w:val="restart"/>
            <w:vAlign w:val="center"/>
          </w:tcPr>
          <w:p w:rsidR="004C24AF" w:rsidRDefault="004C24AF">
            <w:pPr>
              <w:keepNext/>
              <w:jc w:val="center"/>
            </w:pPr>
            <w:r>
              <w:t>11,725</w:t>
            </w:r>
          </w:p>
        </w:tc>
        <w:tc>
          <w:tcPr>
            <w:tcW w:w="0" w:type="auto"/>
          </w:tcPr>
          <w:p w:rsidR="004C24AF" w:rsidRDefault="004C24AF">
            <w:pPr>
              <w:keepNext/>
              <w:jc w:val="center"/>
            </w:pPr>
            <w:r>
              <w:t>0,004</w:t>
            </w:r>
          </w:p>
        </w:tc>
        <w:tc>
          <w:tcPr>
            <w:tcW w:w="0" w:type="auto"/>
          </w:tcPr>
          <w:p w:rsidR="004C24AF" w:rsidRDefault="004C24AF">
            <w:pPr>
              <w:keepNext/>
              <w:jc w:val="center"/>
            </w:pPr>
            <w:r>
              <w:t>0,03</w:t>
            </w:r>
          </w:p>
        </w:tc>
      </w:tr>
      <w:tr w:rsidR="004C24AF">
        <w:trPr>
          <w:cantSplit/>
          <w:jc w:val="center"/>
        </w:trPr>
        <w:tc>
          <w:tcPr>
            <w:tcW w:w="0" w:type="auto"/>
          </w:tcPr>
          <w:p w:rsidR="004C24AF" w:rsidRDefault="004C24AF" w:rsidP="004C24AF">
            <w:pPr>
              <w:keepNext/>
              <w:jc w:val="center"/>
            </w:pPr>
            <w:r>
              <w:t>6.1</w:t>
            </w:r>
          </w:p>
        </w:tc>
        <w:tc>
          <w:tcPr>
            <w:tcW w:w="0" w:type="auto"/>
          </w:tcPr>
          <w:p w:rsidR="004C24AF" w:rsidRDefault="004C24AF" w:rsidP="004C24AF">
            <w:pPr>
              <w:keepNext/>
              <w:jc w:val="center"/>
            </w:pPr>
            <w:r>
              <w:t>УПК № 3 Спасск</w:t>
            </w:r>
          </w:p>
        </w:tc>
        <w:tc>
          <w:tcPr>
            <w:tcW w:w="0" w:type="auto"/>
            <w:vMerge/>
          </w:tcPr>
          <w:p w:rsidR="004C24AF" w:rsidRDefault="004C24AF">
            <w:pPr>
              <w:keepNext/>
            </w:pPr>
          </w:p>
        </w:tc>
        <w:tc>
          <w:tcPr>
            <w:tcW w:w="0" w:type="auto"/>
          </w:tcPr>
          <w:p w:rsidR="004C24AF" w:rsidRDefault="004C24AF">
            <w:pPr>
              <w:keepNext/>
              <w:jc w:val="center"/>
            </w:pPr>
            <w:r>
              <w:t>0,004</w:t>
            </w:r>
          </w:p>
        </w:tc>
        <w:tc>
          <w:tcPr>
            <w:tcW w:w="0" w:type="auto"/>
          </w:tcPr>
          <w:p w:rsidR="004C24AF" w:rsidRDefault="004C24AF">
            <w:pPr>
              <w:keepNext/>
              <w:jc w:val="center"/>
            </w:pPr>
            <w:r>
              <w:t>0,03</w:t>
            </w:r>
          </w:p>
        </w:tc>
      </w:tr>
      <w:tr w:rsidR="00ED5C42" w:rsidTr="00ED5C42">
        <w:trPr>
          <w:cantSplit/>
          <w:jc w:val="center"/>
        </w:trPr>
        <w:tc>
          <w:tcPr>
            <w:tcW w:w="0" w:type="auto"/>
            <w:gridSpan w:val="2"/>
            <w:shd w:val="clear" w:color="auto" w:fill="DBE5F1"/>
          </w:tcPr>
          <w:p w:rsidR="00ED5C42" w:rsidRDefault="00ED5C42" w:rsidP="00ED5C42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ED5C42" w:rsidRDefault="00ED5C42">
            <w:pPr>
              <w:jc w:val="center"/>
            </w:pPr>
            <w:r>
              <w:rPr>
                <w:b/>
              </w:rPr>
              <w:t>218,235</w:t>
            </w:r>
          </w:p>
        </w:tc>
        <w:tc>
          <w:tcPr>
            <w:tcW w:w="0" w:type="auto"/>
            <w:shd w:val="clear" w:color="auto" w:fill="DBE5F1"/>
          </w:tcPr>
          <w:p w:rsidR="00ED5C42" w:rsidRDefault="00ED5C42">
            <w:pPr>
              <w:jc w:val="center"/>
            </w:pPr>
            <w:r>
              <w:rPr>
                <w:b/>
              </w:rPr>
              <w:t>3,675</w:t>
            </w:r>
          </w:p>
        </w:tc>
        <w:tc>
          <w:tcPr>
            <w:tcW w:w="0" w:type="auto"/>
            <w:shd w:val="clear" w:color="auto" w:fill="DBE5F1"/>
          </w:tcPr>
          <w:p w:rsidR="00ED5C42" w:rsidRDefault="00ED5C42">
            <w:pPr>
              <w:jc w:val="center"/>
            </w:pPr>
            <w:r>
              <w:rPr>
                <w:b/>
              </w:rPr>
              <w:t>1,68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1. Графа 3 приведена по площади территории в границах населённого пункта: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>. Таштагол — 8 915 га; пгт Каз — 1 388,03 га; пгт Мундыбаш — 2 577,7 га; пгт Темиртау — 1 488,0 га; пгт Спасск — 1 172,45 га. Площадь застройки в границах поселения является территориальной величиной и между источниками не распределяется.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Площадь пгт Шерегеш 62,8230 км² вычислена по каталогу координат границ населённого пункта (МСК-42) из состава сведений, предусмотренных пунктом 3.1 статьи 19 Градостроительного кодекса Российской Федерации, к генеральному плану поселения.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Графа 4 приводится по каждому источнику тепловой энергии отдельно и вычисляется по площадям зон действия источников (лист «Таблица 1.9» расчётной книги). Строка населённого пункта содержит сумму зон действия расположенных в нём источников.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Графа 5 показывает долю площади зоны действия источника в площади территории соответствующего населённого пункта.</w:t>
      </w:r>
    </w:p>
    <w:p w:rsidR="006E7A08" w:rsidRPr="001D7D92" w:rsidRDefault="006E7A08">
      <w:pPr>
        <w:rPr>
          <w:lang w:val="ru-RU"/>
        </w:rPr>
      </w:pPr>
    </w:p>
    <w:p w:rsidR="00194F39" w:rsidRPr="006F3C9B" w:rsidRDefault="003D0394">
      <w:pPr>
        <w:pStyle w:val="4"/>
        <w:rPr>
          <w:lang w:val="ru-RU"/>
        </w:rPr>
      </w:pPr>
      <w:r w:rsidRPr="006F3C9B">
        <w:rPr>
          <w:lang w:val="ru-RU"/>
        </w:rPr>
        <w:lastRenderedPageBreak/>
        <w:t>2.1.2.1. Утверждаемые зоны действия источников</w:t>
      </w:r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2.20 — Зоны действия источников тепловой энергии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05"/>
        <w:gridCol w:w="2410"/>
        <w:gridCol w:w="1461"/>
        <w:gridCol w:w="2086"/>
        <w:gridCol w:w="2142"/>
        <w:gridCol w:w="1616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Решение по границам зоны</w:t>
            </w:r>
          </w:p>
        </w:tc>
      </w:tr>
      <w:tr w:rsidR="00CF649F" w:rsidRPr="00ED5C42" w:rsidTr="004C24AF">
        <w:trPr>
          <w:cantSplit/>
          <w:tblHeader/>
          <w:jc w:val="center"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945" w:type="dxa"/>
            <w:shd w:val="clear" w:color="auto" w:fill="F2F2F2"/>
            <w:vAlign w:val="center"/>
          </w:tcPr>
          <w:p w:rsidR="00CF649F" w:rsidRPr="00ED5C42" w:rsidRDefault="003E6A08" w:rsidP="004C24AF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48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31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43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80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93,0532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Z-07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17,00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5,8602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Z-08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10,20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3,7051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Z-10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4,50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1,3330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Z-02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114,00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68,6123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Z-06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24,00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4,6696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Z-03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72,00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19,4397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Z-04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36,00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20,2475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Z-05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33,93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8,6985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  <w:tr w:rsidR="00194F39" w:rsidTr="004C24AF">
        <w:trPr>
          <w:cantSplit/>
          <w:jc w:val="center"/>
        </w:trPr>
        <w:tc>
          <w:tcPr>
            <w:tcW w:w="0" w:type="auto"/>
          </w:tcPr>
          <w:p w:rsidR="00194F39" w:rsidRDefault="003D0394">
            <w:r>
              <w:t>Z-09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5,37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1,8761</w:t>
            </w:r>
          </w:p>
        </w:tc>
        <w:tc>
          <w:tcPr>
            <w:tcW w:w="0" w:type="auto"/>
            <w:shd w:val="clear" w:color="auto" w:fill="FFFFFF"/>
          </w:tcPr>
          <w:p w:rsidR="00194F39" w:rsidRDefault="003D0394" w:rsidP="004C24AF">
            <w:pPr>
              <w:jc w:val="center"/>
            </w:pPr>
            <w:r>
              <w:t>сохраняется</w:t>
            </w:r>
          </w:p>
        </w:tc>
      </w:tr>
    </w:tbl>
    <w:p w:rsidR="00194F39" w:rsidRPr="006F3C9B" w:rsidRDefault="003D0394" w:rsidP="004C24AF">
      <w:pPr>
        <w:ind w:firstLine="720"/>
        <w:rPr>
          <w:lang w:val="ru-RU"/>
        </w:rPr>
      </w:pPr>
      <w:r w:rsidRPr="006F3C9B">
        <w:rPr>
          <w:lang w:val="ru-RU"/>
        </w:rPr>
        <w:t>Утверждается сохранение существующих границ зон действия источников. Расширение зоны предусматривается только в посёлке Шерегеш в связи с застройкой туристско-рекреационной территории.</w:t>
      </w:r>
    </w:p>
    <w:p w:rsidR="006C72FB" w:rsidRPr="006F3C9B" w:rsidRDefault="0084102B">
      <w:pPr>
        <w:pStyle w:val="4"/>
        <w:rPr>
          <w:lang w:val="ru-RU"/>
        </w:rPr>
      </w:pPr>
      <w:r w:rsidRPr="006F3C9B">
        <w:rPr>
          <w:lang w:val="ru-RU"/>
        </w:rPr>
        <w:t>2.1.2.2. Утверждаемые характеристики зон действия источников по территориям</w:t>
      </w:r>
    </w:p>
    <w:p w:rsidR="006C72FB" w:rsidRPr="006F3C9B" w:rsidRDefault="0084102B" w:rsidP="004C24AF">
      <w:pPr>
        <w:keepNext/>
        <w:ind w:firstLine="720"/>
        <w:rPr>
          <w:lang w:val="ru-RU"/>
        </w:rPr>
      </w:pPr>
      <w:r w:rsidRPr="006F3C9B">
        <w:rPr>
          <w:lang w:val="ru-RU"/>
        </w:rPr>
        <w:t>Утверждается десять зон действия источников тепловой энергии. Межисточниковые связи в границах округа не выявлены, вследствие чего зона действия источника совпадает с зоной действия соответствующей системы теплоснабжения, а баланс зоны равен балансу её источника.</w:t>
      </w:r>
    </w:p>
    <w:p w:rsidR="004C24AF" w:rsidRPr="006F3C9B" w:rsidRDefault="004C24AF" w:rsidP="004C24AF">
      <w:pPr>
        <w:ind w:firstLine="720"/>
        <w:rPr>
          <w:lang w:val="ru-RU"/>
        </w:rPr>
        <w:sectPr w:rsidR="004C24AF" w:rsidRPr="006F3C9B" w:rsidSect="00034616">
          <w:footerReference w:type="default" r:id="rId9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 w:rsidRPr="006F3C9B">
        <w:rPr>
          <w:lang w:val="ru-RU"/>
        </w:rPr>
        <w:t>Зоны действия источников тепловой энергии по территориям</w:t>
      </w:r>
      <w:r>
        <w:rPr>
          <w:lang w:val="ru-RU"/>
        </w:rPr>
        <w:t xml:space="preserve"> представлены в таблице 2.21.</w:t>
      </w:r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lastRenderedPageBreak/>
        <w:t>Таблица 2.21 — Зоны действия источников тепловой энергии по территориям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845"/>
        <w:gridCol w:w="2701"/>
        <w:gridCol w:w="1696"/>
        <w:gridCol w:w="2377"/>
        <w:gridCol w:w="2513"/>
        <w:gridCol w:w="2560"/>
        <w:gridCol w:w="2560"/>
      </w:tblGrid>
      <w:tr w:rsidR="006C72FB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Pr="006F3C9B" w:rsidRDefault="0084102B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2026,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6C72FB" w:rsidRPr="006F3C9B" w:rsidRDefault="0084102B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2036,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</w:tr>
      <w:tr w:rsidR="00CF649F" w:rsidRPr="00ED5C42" w:rsidTr="004C24AF">
        <w:trPr>
          <w:cantSplit/>
          <w:tblHeader/>
          <w:jc w:val="center"/>
        </w:trPr>
        <w:tc>
          <w:tcPr>
            <w:tcW w:w="7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76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0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35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46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64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  <w:tc>
          <w:tcPr>
            <w:tcW w:w="264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7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70,2235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93,0532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93,2042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17,00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3,6279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5,8602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5,8602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10,20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2,2233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3,7051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4,2361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4,50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0,5624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1,3330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1,3330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114,00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42,6992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68,6123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114,4463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24,00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2,7972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4,6696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4,8196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72,00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9,2933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19,4397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19,5027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jc w:val="center"/>
            </w:pPr>
            <w:r>
              <w:t>Z-04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36,00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8,5759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20,2475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jc w:val="center"/>
            </w:pPr>
            <w:r>
              <w:t>20,2475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Z-05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6,5755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8,6985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8,6985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Z-09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1,1314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1,8761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6C72FB" w:rsidRDefault="0084102B" w:rsidP="004C24AF">
            <w:pPr>
              <w:keepNext/>
              <w:jc w:val="center"/>
            </w:pPr>
            <w:r>
              <w:t>1,8831</w:t>
            </w:r>
          </w:p>
        </w:tc>
      </w:tr>
      <w:tr w:rsidR="006C72FB" w:rsidTr="004C24AF">
        <w:trPr>
          <w:cantSplit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10 источников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6 территорий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147,7096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  <w:vAlign w:val="center"/>
          </w:tcPr>
          <w:p w:rsidR="006C72FB" w:rsidRDefault="0084102B" w:rsidP="004C24AF">
            <w:pPr>
              <w:jc w:val="center"/>
            </w:pPr>
            <w:r>
              <w:rPr>
                <w:b/>
              </w:rPr>
              <w:t>274,2312</w:t>
            </w:r>
          </w:p>
        </w:tc>
      </w:tr>
      <w:tr w:rsidR="004C24AF" w:rsidRPr="004C24AF" w:rsidTr="004C24AF">
        <w:trPr>
          <w:cantSplit/>
          <w:jc w:val="center"/>
        </w:trPr>
        <w:tc>
          <w:tcPr>
            <w:tcW w:w="0" w:type="auto"/>
            <w:gridSpan w:val="7"/>
            <w:vAlign w:val="center"/>
          </w:tcPr>
          <w:p w:rsidR="004C24AF" w:rsidRPr="004C24AF" w:rsidRDefault="004C24AF" w:rsidP="004C24AF">
            <w:pPr>
              <w:spacing w:after="80"/>
              <w:jc w:val="both"/>
              <w:rPr>
                <w:lang w:val="ru-RU"/>
              </w:rPr>
            </w:pPr>
            <w:r>
              <w:rPr>
                <w:lang w:val="ru-RU"/>
              </w:rPr>
              <w:t>*</w:t>
            </w:r>
            <w:r w:rsidRPr="006F3C9B">
              <w:rPr>
                <w:lang w:val="ru-RU"/>
              </w:rPr>
              <w:t>Балансы тепловой мощности утверждаются по каждому источнику тепловой энергии в границах его системы теплоснабжения. Расчётное обоснование приведено обосновывающими материалами.</w:t>
            </w:r>
          </w:p>
        </w:tc>
      </w:tr>
    </w:tbl>
    <w:p w:rsidR="00D2184C" w:rsidRPr="004C24AF" w:rsidRDefault="00D2184C">
      <w:pPr>
        <w:rPr>
          <w:lang w:val="ru-RU"/>
        </w:rPr>
        <w:sectPr w:rsidR="00D2184C" w:rsidRPr="004C24AF" w:rsidSect="00034616">
          <w:footerReference w:type="default" r:id="rId10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11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33" w:name="_Toc238456472"/>
      <w:bookmarkStart w:id="34" w:name="_Toc238667528"/>
      <w:r w:rsidRPr="006F3C9B">
        <w:rPr>
          <w:lang w:val="ru-RU"/>
        </w:rPr>
        <w:lastRenderedPageBreak/>
        <w:t>2.2. Описание существующих и перспективных зон действия индивидуальных источников тепловой энергии</w:t>
      </w:r>
      <w:bookmarkEnd w:id="33"/>
      <w:bookmarkEnd w:id="34"/>
    </w:p>
    <w:p w:rsidR="00AD64D8" w:rsidRPr="006F3C9B" w:rsidRDefault="004F5CC8" w:rsidP="0096274E">
      <w:pPr>
        <w:ind w:firstLine="720"/>
        <w:rPr>
          <w:lang w:val="ru-RU"/>
        </w:rPr>
      </w:pPr>
      <w:r w:rsidRPr="006F3C9B">
        <w:rPr>
          <w:lang w:val="ru-RU"/>
        </w:rPr>
        <w:t>Зоны действия индивидуальных источников тепловой энергии в границах округа не установлены. Сведения о составе, размещении и тепловой мощности индивидуальных источников в переданных исходных данных отсутствуют. Способ теплоснабжения населённых пунктов, расположенных вне зон действия десяти действующих источников, исходными данными не детализирован. Значение в настоящей редакции схемы не приводится; нулевое значение вместо отсутствующих сведений не подставляется.</w:t>
      </w:r>
    </w:p>
    <w:p w:rsidR="00AD64D8" w:rsidRPr="006F3C9B" w:rsidRDefault="004F5CC8">
      <w:pPr>
        <w:pStyle w:val="21"/>
        <w:rPr>
          <w:lang w:val="ru-RU"/>
        </w:rPr>
      </w:pPr>
      <w:bookmarkStart w:id="35" w:name="_Toc238456473"/>
      <w:bookmarkStart w:id="36" w:name="_Toc238667529"/>
      <w:r w:rsidRPr="006F3C9B">
        <w:rPr>
          <w:lang w:val="ru-RU"/>
        </w:rPr>
        <w:t>2.3. Существующие и перспективные балансы тепловой мощности и тепловой нагрузки потребителей в зонах действия источников тепловой энергии, в том числе работающих на единую тепловую сеть, на каждом этапе</w:t>
      </w:r>
      <w:bookmarkEnd w:id="35"/>
      <w:bookmarkEnd w:id="36"/>
    </w:p>
    <w:p w:rsidR="00AD64D8" w:rsidRPr="0096274E" w:rsidRDefault="004F5CC8">
      <w:pPr>
        <w:pStyle w:val="31"/>
        <w:rPr>
          <w:color w:val="0070C0"/>
          <w:lang w:val="ru-RU"/>
        </w:rPr>
      </w:pPr>
      <w:bookmarkStart w:id="37" w:name="_Toc238667530"/>
      <w:r w:rsidRPr="0096274E">
        <w:rPr>
          <w:color w:val="0070C0"/>
          <w:lang w:val="ru-RU"/>
        </w:rPr>
        <w:t>2.3.1. Утверждаемые балансы по источникам</w:t>
      </w:r>
      <w:bookmarkEnd w:id="37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2.22 — Располагаемая мощность и полная максимальная нагрузка, Гкал/</w:t>
      </w:r>
      <w:proofErr w:type="gramStart"/>
      <w:r w:rsidRPr="006F3C9B">
        <w:rPr>
          <w:b/>
          <w:lang w:val="ru-RU"/>
        </w:rPr>
        <w:t>ч</w:t>
      </w:r>
      <w:proofErr w:type="gramEnd"/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71"/>
        <w:gridCol w:w="1860"/>
        <w:gridCol w:w="2006"/>
        <w:gridCol w:w="2108"/>
        <w:gridCol w:w="1037"/>
        <w:gridCol w:w="1138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Располагаемая мощность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Полная максимальная нагрузка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Полная максимальная нагрузка 2031 и 2036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Резерв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Резерв 2031 и 2036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163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99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24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39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09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24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93,0532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93,2042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56,9468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56,7958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5,8602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5,8602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11,1398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11,1398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3,7051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4,2361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6,4949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5,9639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1,3330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1,3330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3,1670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3,1670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68,6123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114,4463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45,3877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−0,4463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4,6696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4,8196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19,3304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19,1804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19,4397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19,5027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52,5603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52,4973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20,2475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20,2475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15,7525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jc w:val="center"/>
            </w:pPr>
            <w:r>
              <w:t>15,7525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25,2315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25,2315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1,8761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1,8831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3,4939</w:t>
            </w:r>
          </w:p>
        </w:tc>
        <w:tc>
          <w:tcPr>
            <w:tcW w:w="0" w:type="auto"/>
            <w:vAlign w:val="center"/>
          </w:tcPr>
          <w:p w:rsidR="00AD64D8" w:rsidRDefault="004F5CC8" w:rsidP="0096274E">
            <w:pPr>
              <w:keepNext/>
              <w:jc w:val="center"/>
            </w:pPr>
            <w:r>
              <w:t>3,4869</w:t>
            </w:r>
          </w:p>
        </w:tc>
      </w:tr>
      <w:tr w:rsidR="00AD64D8" w:rsidTr="0096274E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239,1748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96274E">
            <w:pPr>
              <w:jc w:val="center"/>
            </w:pPr>
            <w:r>
              <w:rPr>
                <w:b/>
              </w:rPr>
              <w:t>192,4388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9535D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Располагаемая мощность принимается равной установленной: подтверждённых технических ограничений мощности источники не раскрыли. Равенство величин тождеством понятий не является и подлежит пересмотру при поступлении подтверждённого ограничения.</w:t>
      </w:r>
    </w:p>
    <w:p w:rsidR="00A45A8C" w:rsidRDefault="00A45A8C">
      <w:pPr>
        <w:rPr>
          <w:lang w:val="ru-RU"/>
        </w:rPr>
      </w:pPr>
    </w:p>
    <w:p w:rsidR="009535D3" w:rsidRPr="006F3C9B" w:rsidRDefault="009535D3">
      <w:pPr>
        <w:rPr>
          <w:lang w:val="ru-RU"/>
        </w:rPr>
        <w:sectPr w:rsidR="009535D3" w:rsidRPr="006F3C9B" w:rsidSect="00034616">
          <w:footerReference w:type="default" r:id="rId12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38" w:name="_Toc238667531"/>
      <w:r w:rsidRPr="006F3C9B">
        <w:rPr>
          <w:lang w:val="ru-RU"/>
        </w:rPr>
        <w:lastRenderedPageBreak/>
        <w:t>2.3.2. Балансы тепловой мощности по источникам</w:t>
      </w:r>
      <w:bookmarkEnd w:id="38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2.24 — Баланс тепловой мощности на 2026 год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093"/>
        <w:gridCol w:w="1955"/>
        <w:gridCol w:w="1913"/>
        <w:gridCol w:w="1911"/>
        <w:gridCol w:w="1070"/>
        <w:gridCol w:w="1378"/>
      </w:tblGrid>
      <w:tr w:rsidR="00363A1F">
        <w:trPr>
          <w:cantSplit/>
          <w:tblHeader/>
          <w:jc w:val="center"/>
        </w:trPr>
        <w:tc>
          <w:tcPr>
            <w:tcW w:w="2094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1955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191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1911" w:type="dxa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1070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Резерв, Гкал/ч</w:t>
            </w:r>
          </w:p>
        </w:tc>
        <w:tc>
          <w:tcPr>
            <w:tcW w:w="1378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Загрузка, %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209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95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913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91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07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37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lastRenderedPageBreak/>
              <w:t>УПК № 1 «Таштагол»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150,00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150,00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93,0532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56,9468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62,04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2 «Шалым»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17,00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17,00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5,8602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11,1398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34,47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2 «ЦМК»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10,20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10,20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3,7051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6,4949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36,32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9 «ГРЭ»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4,50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4,50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1,3330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3,1670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29,62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5 «Новый Шерегеш»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114,00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114,00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68,6123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45,3877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60,19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24,00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24,00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4,6696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19,3304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19,46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7 «Каз»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72,00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72,00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19,4397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52,5603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27,00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jc w:val="center"/>
            </w:pPr>
            <w:r>
              <w:t>УПК № 8 «Мундыбаш»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36,00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36,00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20,2475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15,7525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56,24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33,93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33,93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8,6985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25,2315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25,64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1955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5,37</w:t>
            </w:r>
          </w:p>
        </w:tc>
        <w:tc>
          <w:tcPr>
            <w:tcW w:w="1913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5,37</w:t>
            </w:r>
          </w:p>
        </w:tc>
        <w:tc>
          <w:tcPr>
            <w:tcW w:w="1911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1,8761</w:t>
            </w:r>
          </w:p>
        </w:tc>
        <w:tc>
          <w:tcPr>
            <w:tcW w:w="1070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3,4939</w:t>
            </w:r>
          </w:p>
        </w:tc>
        <w:tc>
          <w:tcPr>
            <w:tcW w:w="1378" w:type="dxa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34,94</w:t>
            </w:r>
          </w:p>
        </w:tc>
      </w:tr>
      <w:tr w:rsidR="00363A1F" w:rsidTr="009535D3">
        <w:trPr>
          <w:cantSplit/>
          <w:jc w:val="center"/>
        </w:trPr>
        <w:tc>
          <w:tcPr>
            <w:tcW w:w="2094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955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913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911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1070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239,1748</w:t>
            </w:r>
          </w:p>
        </w:tc>
        <w:tc>
          <w:tcPr>
            <w:tcW w:w="1378" w:type="dxa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2.25 — Баланс тепловой мощности на 2031 и 2036 годы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335"/>
        <w:gridCol w:w="1877"/>
        <w:gridCol w:w="1960"/>
        <w:gridCol w:w="1094"/>
        <w:gridCol w:w="1960"/>
        <w:gridCol w:w="1094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2031,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 2031,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2036,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 2036, Гкал/ч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176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04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20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19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20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19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93,2042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56,7958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93,2042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56,7958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17,00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5,8602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11,1398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5,8602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11,1398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10,20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4,2361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5,9639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4,2361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5,9639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1,3330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3,1670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1,3330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3,1670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114,00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114,4463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−0,4463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114,4463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−0,4463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24,00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4,8196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19,1804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4,8196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19,1804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72,00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19,5027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52,4973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19,5027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52,4973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36,00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20,2475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15,7525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20,2475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15,7525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8,6985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25,2315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8,6985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25,2315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1,8831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3,4869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1,8831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3,4869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192,4388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192,4388</w:t>
            </w:r>
          </w:p>
        </w:tc>
      </w:tr>
    </w:tbl>
    <w:p w:rsidR="00363A1F" w:rsidRPr="006F3C9B" w:rsidRDefault="00832053" w:rsidP="009535D3">
      <w:pPr>
        <w:ind w:firstLine="720"/>
        <w:rPr>
          <w:lang w:val="ru-RU"/>
        </w:rPr>
      </w:pPr>
      <w:r w:rsidRPr="006F3C9B">
        <w:rPr>
          <w:lang w:val="ru-RU"/>
        </w:rPr>
        <w:t>По девяти источникам из десяти свободный резерв мощности на расчётный срок сохраняется. По источнику УПК № 5 «Новый Шерегеш» свободный резерв на расчётный срок отсутствует.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1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39" w:name="_Toc238667532"/>
      <w:r w:rsidRPr="006F3C9B">
        <w:rPr>
          <w:lang w:val="ru-RU"/>
        </w:rPr>
        <w:lastRenderedPageBreak/>
        <w:t>2.3.3. Прирост тепловой нагрузки</w:t>
      </w:r>
      <w:bookmarkEnd w:id="39"/>
    </w:p>
    <w:p w:rsidR="00363A1F" w:rsidRPr="006F3C9B" w:rsidRDefault="00832053" w:rsidP="009535D3">
      <w:pPr>
        <w:keepNext/>
        <w:ind w:firstLine="720"/>
        <w:rPr>
          <w:lang w:val="ru-RU"/>
        </w:rPr>
      </w:pPr>
      <w:r w:rsidRPr="006F3C9B">
        <w:rPr>
          <w:lang w:val="ru-RU"/>
        </w:rPr>
        <w:t>Рост численности населения на расчётном периоде прогнозируется только по посёлку Шерегеш. Прирост полной максимальной тепловой нагрузки относится к шести источникам. Демографический прогноз и баланс тепловой нагрузки являются разными величинами.</w:t>
      </w:r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2.26 — Прирост полной максимальной нагрузки по источникам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053"/>
        <w:gridCol w:w="2824"/>
        <w:gridCol w:w="2015"/>
        <w:gridCol w:w="2428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Прирост нагрузки,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Доля прироста, %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91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064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48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0,1510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нагрузка не изменяется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0,5310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1,14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нагрузка не изменяется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45,8340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98,07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0,1500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0,0630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0,13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jc w:val="center"/>
            </w:pPr>
            <w:r>
              <w:t>нагрузка не изменяется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0,0000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нагрузка не изменяется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0,0070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0,01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63A1F" w:rsidRDefault="00832053" w:rsidP="009535D3">
            <w:pPr>
              <w:keepNext/>
              <w:jc w:val="center"/>
            </w:pPr>
            <w:r>
              <w:t>прирост предусмотрен</w:t>
            </w:r>
          </w:p>
        </w:tc>
      </w:tr>
      <w:tr w:rsidR="00363A1F" w:rsidTr="009535D3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46,7360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100,00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363A1F" w:rsidRDefault="00832053" w:rsidP="009535D3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363A1F" w:rsidRPr="006F3C9B" w:rsidRDefault="00832053" w:rsidP="009535D3">
      <w:pPr>
        <w:ind w:firstLine="720"/>
        <w:rPr>
          <w:lang w:val="ru-RU"/>
        </w:rPr>
      </w:pPr>
      <w:r w:rsidRPr="006F3C9B">
        <w:rPr>
          <w:lang w:val="ru-RU"/>
        </w:rPr>
        <w:t>Суммарный прирост полной максимальной нагрузки составляет 46,7360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>, из которых 45,8340</w:t>
      </w:r>
      <w:r>
        <w:t> </w:t>
      </w:r>
      <w:r w:rsidRPr="006F3C9B">
        <w:rPr>
          <w:lang w:val="ru-RU"/>
        </w:rPr>
        <w:t>Гкал/ч, или 98,07 процента, приходится на зону УПК № 5 «Новый Шерегеш». Остальные 0,9020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распределены между пятью источниками.</w:t>
      </w:r>
    </w:p>
    <w:p w:rsidR="006C72FB" w:rsidRPr="006F3C9B" w:rsidRDefault="0084102B" w:rsidP="009535D3">
      <w:pPr>
        <w:ind w:firstLine="720"/>
        <w:rPr>
          <w:lang w:val="ru-RU"/>
        </w:rPr>
      </w:pPr>
      <w:r w:rsidRPr="006F3C9B">
        <w:rPr>
          <w:lang w:val="ru-RU"/>
        </w:rPr>
        <w:t>Резерв тепловой мощности источников по этапам расчётного периода приведён на рисунке 1.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14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C72FB" w:rsidRDefault="0084102B">
      <w:pPr>
        <w:keepNext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560000" cy="3906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3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FB" w:rsidRPr="006F3C9B" w:rsidRDefault="0084102B">
      <w:pPr>
        <w:jc w:val="center"/>
        <w:rPr>
          <w:lang w:val="ru-RU"/>
        </w:rPr>
      </w:pPr>
      <w:r w:rsidRPr="006F3C9B">
        <w:rPr>
          <w:lang w:val="ru-RU"/>
        </w:rPr>
        <w:t>Рисунок 1 — Резерв тепловой мощности источников по этапам расчётного периода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16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056677" w:rsidRPr="006F3C9B" w:rsidRDefault="0092657D">
      <w:pPr>
        <w:pStyle w:val="31"/>
        <w:rPr>
          <w:lang w:val="ru-RU"/>
        </w:rPr>
      </w:pPr>
      <w:bookmarkStart w:id="40" w:name="_Toc238667533"/>
      <w:r w:rsidRPr="006F3C9B">
        <w:rPr>
          <w:lang w:val="ru-RU"/>
        </w:rPr>
        <w:lastRenderedPageBreak/>
        <w:t>2.3.4. Балансы тепловой мощности по каждому источнику</w:t>
      </w:r>
      <w:bookmarkEnd w:id="40"/>
    </w:p>
    <w:p w:rsidR="00056677" w:rsidRPr="006F3C9B" w:rsidRDefault="0092657D" w:rsidP="009535D3">
      <w:pPr>
        <w:ind w:firstLine="720"/>
        <w:rPr>
          <w:lang w:val="ru-RU"/>
        </w:rPr>
      </w:pPr>
      <w:r w:rsidRPr="006F3C9B">
        <w:rPr>
          <w:lang w:val="ru-RU"/>
        </w:rPr>
        <w:t>Для каждого источника приведён утверждаемый баланс тепловой мощности на базовый год, первый расчётный этап и расчётный срок.</w:t>
      </w:r>
    </w:p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2.3.4.1.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2.27 — Балансы тепловой мощности по каждому источнику.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150,00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70,2235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70,2235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70,2235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93,0532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93,2042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93,2042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56,9468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56,7958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56,7958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79,7765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79,7765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79,7765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62,04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62,14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62,14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0,1510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0,1510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t>2.3.4.2.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2.28 — Балансы тепловой мощности по каждому источнику.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17,00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3,6279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3,6279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3,6279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5,8602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5,8602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5,8602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11,1398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11,1398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11,1398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13,3721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13,3721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13,3721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34,47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34,47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34,47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t>2.3.4.3.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2.29 — Балансы тепловой мощности по каждому источнику.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10,20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lastRenderedPageBreak/>
              <w:t>Присоединённая договорная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2,2233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2,2233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2,2233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3,7051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4,2361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4,2361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6,4949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5,9639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5,9639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7,9767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7,9767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7,9767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36,32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41,53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41,53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0,5310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0,5310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t>2.3.4.4.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2.30 — Балансы тепловой мощности по каждому источнику.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4,50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0,5624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0,5624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0,5624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1,3330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1,3330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1,3330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3,1670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3,1670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3,1670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3,9376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3,9376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3,9376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29,62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29,62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29,62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9535D3" w:rsidRDefault="009535D3" w:rsidP="009535D3"/>
    <w:p w:rsidR="009535D3" w:rsidRDefault="009535D3" w:rsidP="009535D3"/>
    <w:p w:rsidR="00056677" w:rsidRDefault="0092657D">
      <w:pPr>
        <w:pStyle w:val="4"/>
      </w:pPr>
      <w:r>
        <w:t>2.3.4.5.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2.31 — Балансы тепловой мощности по каждому источнику.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42,6992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42,6992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42,6992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68,6123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114,4463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114,4463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45,3877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−0,4463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−0,4463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71,3008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71,3008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71,3008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lastRenderedPageBreak/>
              <w:t>Загрузка оборудования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60,19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100,39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100,39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45,8340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45,8340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t>2.3.4.6.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2.32 — Балансы тепловой мощности по каждому источнику.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24,00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2,7972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2,7972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2,7972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4,6696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4,8196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4,8196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19,3304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19,1804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19,1804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21,2028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21,2028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21,2028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19,46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20,08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20,08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0,1500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0,1500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9535D3" w:rsidRDefault="009535D3" w:rsidP="009535D3"/>
    <w:p w:rsidR="009535D3" w:rsidRDefault="009535D3" w:rsidP="009535D3"/>
    <w:p w:rsidR="00056677" w:rsidRDefault="0092657D">
      <w:pPr>
        <w:pStyle w:val="4"/>
      </w:pPr>
      <w:r>
        <w:t>2.3.4.7.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2.33 — Балансы тепловой мощности по каждому источнику.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72,00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9,2933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9,2933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9,2933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19,4397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19,5027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19,5027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52,5603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52,4973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52,4973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62,7067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62,7067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62,7067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27,00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27,09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27,09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0,0630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0,0630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lastRenderedPageBreak/>
        <w:t>2.3.4.8.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2.34 — Балансы тепловой мощности по каждому источнику.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9535D3">
        <w:trPr>
          <w:cantSplit/>
          <w:tblHeader/>
          <w:jc w:val="center"/>
        </w:trPr>
        <w:tc>
          <w:tcPr>
            <w:tcW w:w="3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2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36,00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8,5759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8,5759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8,5759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20,2475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15,7525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15,7525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15,7525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27,4241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27,4241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27,4241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56,24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56,24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56,24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9535D3" w:rsidRDefault="009535D3" w:rsidP="009535D3"/>
    <w:p w:rsidR="009535D3" w:rsidRDefault="009535D3" w:rsidP="009535D3"/>
    <w:p w:rsidR="00056677" w:rsidRDefault="0092657D">
      <w:pPr>
        <w:pStyle w:val="4"/>
      </w:pPr>
      <w:r>
        <w:t>2.3.4.9.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2.35 — Балансы тепловой мощности по каждому источнику.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513394">
        <w:trPr>
          <w:cantSplit/>
          <w:tblHeader/>
          <w:jc w:val="center"/>
        </w:trPr>
        <w:tc>
          <w:tcPr>
            <w:tcW w:w="30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49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10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33,</w:t>
            </w:r>
            <w:r w:rsidR="006D06CA"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056677" w:rsidRDefault="006D06CA" w:rsidP="009535D3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056677" w:rsidRDefault="006D06CA" w:rsidP="009535D3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Pr="006D06CA" w:rsidRDefault="0092657D" w:rsidP="009535D3">
            <w:pPr>
              <w:jc w:val="center"/>
              <w:rPr>
                <w:lang w:val="ru-RU"/>
              </w:rPr>
            </w:pPr>
            <w:r>
              <w:t>33,</w:t>
            </w:r>
            <w:r w:rsidR="006D06CA"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056677" w:rsidRDefault="006D06CA" w:rsidP="009535D3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056677" w:rsidRDefault="006D06CA" w:rsidP="009535D3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6,5755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6,5755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6,5755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8,6985</w:t>
            </w:r>
          </w:p>
        </w:tc>
      </w:tr>
      <w:tr w:rsidR="00513394" w:rsidTr="009535D3">
        <w:trPr>
          <w:cantSplit/>
          <w:jc w:val="center"/>
        </w:trPr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2315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2315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2315</w:t>
            </w:r>
          </w:p>
        </w:tc>
      </w:tr>
      <w:tr w:rsidR="00513394" w:rsidTr="009535D3">
        <w:trPr>
          <w:cantSplit/>
          <w:jc w:val="center"/>
        </w:trPr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>
              <w:t>,</w:t>
            </w:r>
            <w:r>
              <w:rPr>
                <w:lang w:val="ru-RU"/>
              </w:rPr>
              <w:t>2855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>
              <w:t>,</w:t>
            </w:r>
            <w:r>
              <w:rPr>
                <w:lang w:val="ru-RU"/>
              </w:rPr>
              <w:t>2855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</w:t>
            </w:r>
            <w:r>
              <w:rPr>
                <w:lang w:val="ru-RU"/>
              </w:rPr>
              <w:t>6</w:t>
            </w:r>
            <w:r>
              <w:t>,</w:t>
            </w:r>
            <w:r>
              <w:rPr>
                <w:lang w:val="ru-RU"/>
              </w:rPr>
              <w:t>2855</w:t>
            </w:r>
          </w:p>
        </w:tc>
      </w:tr>
      <w:tr w:rsidR="00513394" w:rsidTr="009535D3">
        <w:trPr>
          <w:cantSplit/>
          <w:jc w:val="center"/>
        </w:trPr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25,</w:t>
            </w:r>
            <w:r>
              <w:rPr>
                <w:lang w:val="ru-RU"/>
              </w:rPr>
              <w:t>74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25,</w:t>
            </w:r>
            <w:r>
              <w:rPr>
                <w:lang w:val="ru-RU"/>
              </w:rPr>
              <w:t>74</w:t>
            </w:r>
          </w:p>
        </w:tc>
        <w:tc>
          <w:tcPr>
            <w:tcW w:w="0" w:type="auto"/>
            <w:vAlign w:val="center"/>
          </w:tcPr>
          <w:p w:rsidR="00513394" w:rsidRDefault="00513394" w:rsidP="00513394">
            <w:pPr>
              <w:jc w:val="center"/>
            </w:pPr>
            <w:r>
              <w:t>25,</w:t>
            </w:r>
            <w:r>
              <w:rPr>
                <w:lang w:val="ru-RU"/>
              </w:rPr>
              <w:t>74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0,0000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056677" w:rsidRDefault="0092657D">
      <w:pPr>
        <w:pStyle w:val="4"/>
      </w:pPr>
      <w:r>
        <w:t>2.3.4.10.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2.36 — Балансы тепловой мощности по каждому источнику.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109"/>
        <w:gridCol w:w="1047"/>
        <w:gridCol w:w="1468"/>
        <w:gridCol w:w="1468"/>
        <w:gridCol w:w="322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885C2A">
        <w:trPr>
          <w:cantSplit/>
          <w:tblHeader/>
          <w:jc w:val="center"/>
        </w:trPr>
        <w:tc>
          <w:tcPr>
            <w:tcW w:w="308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50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0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315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5,37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lastRenderedPageBreak/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1,1314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1,1314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1,1314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1,8761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1,8831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1,8831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располагаемой мощности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3,4939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3,4869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3,4869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4,2386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4,2386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4,2386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Загрузка оборудования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34,94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35,07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35,07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9535D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Прирост нагрузки к базовому году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0,0070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0,0070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056677" w:rsidTr="009535D3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56677" w:rsidRDefault="0092657D" w:rsidP="009535D3">
            <w:pPr>
              <w:jc w:val="center"/>
            </w:pPr>
            <w:r>
              <w:t>природный газ</w:t>
            </w:r>
          </w:p>
        </w:tc>
      </w:tr>
    </w:tbl>
    <w:p w:rsidR="00885C2A" w:rsidRDefault="00885C2A" w:rsidP="009535D3">
      <w:pPr>
        <w:jc w:val="center"/>
        <w:sectPr w:rsidR="00885C2A" w:rsidSect="00034616">
          <w:footerReference w:type="default" r:id="rId17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885C2A" w:rsidRPr="006F3C9B" w:rsidRDefault="00885C2A" w:rsidP="00885C2A">
      <w:pPr>
        <w:pStyle w:val="31"/>
        <w:rPr>
          <w:lang w:val="ru-RU"/>
        </w:rPr>
      </w:pPr>
      <w:bookmarkStart w:id="41" w:name="_Toc238667534"/>
      <w:r w:rsidRPr="006F3C9B">
        <w:rPr>
          <w:lang w:val="ru-RU"/>
        </w:rPr>
        <w:lastRenderedPageBreak/>
        <w:t>2.3.5. Сводные балансы тепловой мощности и тепловой нагрузки по источникам</w:t>
      </w:r>
      <w:bookmarkEnd w:id="41"/>
    </w:p>
    <w:p w:rsidR="00885C2A" w:rsidRPr="006F3C9B" w:rsidRDefault="00885C2A" w:rsidP="00885C2A">
      <w:pPr>
        <w:keepNext/>
        <w:ind w:firstLine="720"/>
        <w:rPr>
          <w:lang w:val="ru-RU"/>
        </w:rPr>
      </w:pPr>
      <w:r w:rsidRPr="006F3C9B">
        <w:rPr>
          <w:lang w:val="ru-RU"/>
        </w:rPr>
        <w:t>Настоящий подраздел сводит в одну форму все составляющие баланса тепловой мощности по каждому источнику и по каждому этапу расчётного периода. Форма построена так, чтобы переход от установленной мощности к резерву прослеживался по строке без обращения к другим таблицам.</w:t>
      </w:r>
    </w:p>
    <w:p w:rsidR="004604F3" w:rsidRPr="006F3C9B" w:rsidRDefault="00E1217F">
      <w:pPr>
        <w:keepNext/>
        <w:rPr>
          <w:lang w:val="ru-RU"/>
        </w:rPr>
      </w:pPr>
      <w:r w:rsidRPr="006F3C9B">
        <w:rPr>
          <w:lang w:val="ru-RU"/>
        </w:rPr>
        <w:t>Таблица 2.37 — Сводный баланс тепловой мощности и тепловой нагрузки по источникам тепловой энергии по этапам расчётного периода, Гкал/</w:t>
      </w:r>
      <w:proofErr w:type="gramStart"/>
      <w:r w:rsidRPr="006F3C9B">
        <w:rPr>
          <w:lang w:val="ru-RU"/>
        </w:rPr>
        <w:t>ч</w:t>
      </w:r>
      <w:proofErr w:type="gramEnd"/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302"/>
        <w:gridCol w:w="773"/>
        <w:gridCol w:w="1830"/>
        <w:gridCol w:w="1787"/>
        <w:gridCol w:w="1524"/>
        <w:gridCol w:w="1195"/>
        <w:gridCol w:w="1627"/>
        <w:gridCol w:w="1751"/>
        <w:gridCol w:w="1236"/>
        <w:gridCol w:w="1064"/>
        <w:gridCol w:w="1163"/>
      </w:tblGrid>
      <w:tr w:rsidR="004604F3" w:rsidTr="00B57839">
        <w:trPr>
          <w:cantSplit/>
          <w:tblHeader/>
          <w:jc w:val="center"/>
        </w:trPr>
        <w:tc>
          <w:tcPr>
            <w:tcW w:w="1291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Источник тепловой энергии</w:t>
            </w:r>
          </w:p>
        </w:tc>
        <w:tc>
          <w:tcPr>
            <w:tcW w:w="767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Этап</w:t>
            </w:r>
          </w:p>
        </w:tc>
        <w:tc>
          <w:tcPr>
            <w:tcW w:w="1815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Установленная мощность</w:t>
            </w:r>
          </w:p>
        </w:tc>
        <w:tc>
          <w:tcPr>
            <w:tcW w:w="1772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Располагаемая мощность</w:t>
            </w:r>
          </w:p>
        </w:tc>
        <w:tc>
          <w:tcPr>
            <w:tcW w:w="1512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Расход на собственные нужды</w:t>
            </w:r>
          </w:p>
        </w:tc>
        <w:tc>
          <w:tcPr>
            <w:tcW w:w="1185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Потери в тепловых сетях</w:t>
            </w:r>
          </w:p>
        </w:tc>
        <w:tc>
          <w:tcPr>
            <w:tcW w:w="1614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Расчётная нагрузка потребителей</w:t>
            </w:r>
          </w:p>
        </w:tc>
        <w:tc>
          <w:tcPr>
            <w:tcW w:w="1737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Полная максимальная нагрузка</w:t>
            </w:r>
          </w:p>
        </w:tc>
        <w:tc>
          <w:tcPr>
            <w:tcW w:w="1226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Тепловая мощность нетто</w:t>
            </w:r>
          </w:p>
        </w:tc>
        <w:tc>
          <w:tcPr>
            <w:tcW w:w="1055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Резерв (+) или дефицит (−)</w:t>
            </w:r>
          </w:p>
        </w:tc>
        <w:tc>
          <w:tcPr>
            <w:tcW w:w="1154" w:type="dxa"/>
            <w:shd w:val="clear" w:color="auto" w:fill="E2F0D9"/>
            <w:vAlign w:val="center"/>
          </w:tcPr>
          <w:p w:rsidR="004604F3" w:rsidRDefault="00E1217F">
            <w:pPr>
              <w:jc w:val="center"/>
            </w:pPr>
            <w:r>
              <w:rPr>
                <w:b/>
              </w:rPr>
              <w:t>Загрузка, %</w:t>
            </w:r>
          </w:p>
        </w:tc>
      </w:tr>
      <w:tr w:rsidR="00CF649F" w:rsidRPr="00ED5C42" w:rsidTr="00B57839">
        <w:trPr>
          <w:cantSplit/>
          <w:tblHeader/>
          <w:jc w:val="center"/>
        </w:trPr>
        <w:tc>
          <w:tcPr>
            <w:tcW w:w="129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76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7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8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9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10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11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885C2A" w:rsidRDefault="00885C2A" w:rsidP="00885C2A">
            <w:pPr>
              <w:jc w:val="center"/>
            </w:pPr>
            <w:r>
              <w:t>УПК № 1</w:t>
            </w: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4,5880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6,9180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81,5472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93,0532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142,2207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56,9468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62,04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4,5880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6,9180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81,6982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93,2042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142,2339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56,7958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62,14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150,00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4,5880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6,9180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81,6982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93,2042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142,2339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56,7958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62,14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885C2A" w:rsidRDefault="00885C2A" w:rsidP="00885C2A">
            <w:pPr>
              <w:jc w:val="center"/>
            </w:pPr>
            <w:r>
              <w:t>УПК № 2 Шалым</w:t>
            </w: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0,1820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0,5420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5,1362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5,8602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16,4551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11,1398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34,47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0,1820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0,5420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5,1362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5,8602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16,4551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11,1398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34,47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17,00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0,1820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0,5420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5,1362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5,8602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16,4551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11,1398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34,47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885C2A" w:rsidRDefault="00885C2A" w:rsidP="00885C2A">
            <w:pPr>
              <w:jc w:val="center"/>
            </w:pPr>
            <w:r>
              <w:t>УПК № 2 ЦМК</w:t>
            </w: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0,0680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0,5890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3,0481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3,7051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10,0093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6,4949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36,32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0,0680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0,5890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3,5791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4,2361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10,0336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5,9639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41,53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10,20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0,0680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0,5890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3,5791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4,2361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10,0336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5,9639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41,53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885C2A" w:rsidRDefault="00885C2A" w:rsidP="00885C2A">
            <w:pPr>
              <w:jc w:val="center"/>
            </w:pPr>
            <w:r>
              <w:t>УПК № 9 ГРЭ</w:t>
            </w: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0,0710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0,5360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0,7260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1,3330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4,2468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3,1670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29,62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0,0710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0,5360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0,7260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1,3330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4,2468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3,1670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29,62</w:t>
            </w:r>
          </w:p>
        </w:tc>
      </w:tr>
      <w:tr w:rsidR="00885C2A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885C2A" w:rsidRDefault="00885C2A" w:rsidP="00885C2A">
            <w:pPr>
              <w:jc w:val="center"/>
            </w:pPr>
          </w:p>
        </w:tc>
        <w:tc>
          <w:tcPr>
            <w:tcW w:w="767" w:type="dxa"/>
          </w:tcPr>
          <w:p w:rsidR="00885C2A" w:rsidRDefault="00885C2A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772" w:type="dxa"/>
          </w:tcPr>
          <w:p w:rsidR="00885C2A" w:rsidRDefault="00885C2A" w:rsidP="00885C2A">
            <w:pPr>
              <w:jc w:val="center"/>
            </w:pPr>
            <w:r>
              <w:t>4,50</w:t>
            </w:r>
          </w:p>
        </w:tc>
        <w:tc>
          <w:tcPr>
            <w:tcW w:w="1512" w:type="dxa"/>
          </w:tcPr>
          <w:p w:rsidR="00885C2A" w:rsidRDefault="00885C2A" w:rsidP="00885C2A">
            <w:pPr>
              <w:jc w:val="center"/>
            </w:pPr>
            <w:r>
              <w:t>0,0710</w:t>
            </w:r>
          </w:p>
        </w:tc>
        <w:tc>
          <w:tcPr>
            <w:tcW w:w="1185" w:type="dxa"/>
          </w:tcPr>
          <w:p w:rsidR="00885C2A" w:rsidRDefault="00885C2A" w:rsidP="00885C2A">
            <w:pPr>
              <w:jc w:val="center"/>
            </w:pPr>
            <w:r>
              <w:t>0,5360</w:t>
            </w:r>
          </w:p>
        </w:tc>
        <w:tc>
          <w:tcPr>
            <w:tcW w:w="1614" w:type="dxa"/>
          </w:tcPr>
          <w:p w:rsidR="00885C2A" w:rsidRDefault="00885C2A" w:rsidP="00885C2A">
            <w:pPr>
              <w:jc w:val="center"/>
            </w:pPr>
            <w:r>
              <w:t>0,7260</w:t>
            </w:r>
          </w:p>
        </w:tc>
        <w:tc>
          <w:tcPr>
            <w:tcW w:w="1737" w:type="dxa"/>
          </w:tcPr>
          <w:p w:rsidR="00885C2A" w:rsidRDefault="00885C2A" w:rsidP="00885C2A">
            <w:pPr>
              <w:jc w:val="center"/>
            </w:pPr>
            <w:r>
              <w:t>1,3330</w:t>
            </w:r>
          </w:p>
        </w:tc>
        <w:tc>
          <w:tcPr>
            <w:tcW w:w="1226" w:type="dxa"/>
          </w:tcPr>
          <w:p w:rsidR="00885C2A" w:rsidRDefault="00885C2A" w:rsidP="00885C2A">
            <w:pPr>
              <w:jc w:val="center"/>
            </w:pPr>
            <w:r>
              <w:t>4,2468</w:t>
            </w:r>
          </w:p>
        </w:tc>
        <w:tc>
          <w:tcPr>
            <w:tcW w:w="1055" w:type="dxa"/>
          </w:tcPr>
          <w:p w:rsidR="00885C2A" w:rsidRDefault="00885C2A" w:rsidP="00885C2A">
            <w:pPr>
              <w:jc w:val="center"/>
            </w:pPr>
            <w:r>
              <w:t>3,1670</w:t>
            </w:r>
          </w:p>
        </w:tc>
        <w:tc>
          <w:tcPr>
            <w:tcW w:w="1154" w:type="dxa"/>
          </w:tcPr>
          <w:p w:rsidR="00885C2A" w:rsidRDefault="00885C2A" w:rsidP="00885C2A">
            <w:pPr>
              <w:jc w:val="center"/>
            </w:pPr>
            <w:r>
              <w:t>29,62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720224" w:rsidRDefault="00720224" w:rsidP="00885C2A">
            <w:pPr>
              <w:jc w:val="center"/>
            </w:pPr>
            <w:r>
              <w:t>УПК № 5 Новый Шерегеш</w:t>
            </w: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2,3360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3,6770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62,5993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68,6123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109,9819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45,3877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60,19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2,3360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3,6770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108,4333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114,4463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111,6246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-0,4463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100,39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114,00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2,3360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3,6770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108,4333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114,4463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111,6246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-0,4463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100,39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720224" w:rsidRDefault="00720224" w:rsidP="00885C2A">
            <w:pPr>
              <w:jc w:val="center"/>
            </w:pPr>
            <w:r>
              <w:t>УПК № 6 Старый Шерегеш</w:t>
            </w: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0,1850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1,0790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3,4056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4,6696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23,0099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19,3304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19,46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0,1850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1,0790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3,5556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4,8196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23,0420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19,1804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20,08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tcBorders>
              <w:bottom w:val="single" w:sz="4" w:space="0" w:color="000000"/>
            </w:tcBorders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24,00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0,1850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1,0790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3,5556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4,8196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23,0420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19,1804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20,08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tcBorders>
              <w:bottom w:val="single" w:sz="4" w:space="0" w:color="000000"/>
            </w:tcBorders>
            <w:vAlign w:val="center"/>
          </w:tcPr>
          <w:p w:rsidR="00720224" w:rsidRDefault="00720224" w:rsidP="00885C2A">
            <w:pPr>
              <w:jc w:val="center"/>
            </w:pPr>
            <w:r>
              <w:t>УПК № 7 Каз</w:t>
            </w:r>
          </w:p>
        </w:tc>
        <w:tc>
          <w:tcPr>
            <w:tcW w:w="76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0,5580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4,8680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14,0137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19,4397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69,8722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52,5603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27,00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tcBorders>
              <w:top w:val="single" w:sz="4" w:space="0" w:color="000000"/>
            </w:tcBorders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772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512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0,5600</w:t>
            </w:r>
          </w:p>
        </w:tc>
        <w:tc>
          <w:tcPr>
            <w:tcW w:w="1185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4,8850</w:t>
            </w:r>
          </w:p>
        </w:tc>
        <w:tc>
          <w:tcPr>
            <w:tcW w:w="1614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14,0577</w:t>
            </w:r>
          </w:p>
        </w:tc>
        <w:tc>
          <w:tcPr>
            <w:tcW w:w="1737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19,5027</w:t>
            </w:r>
          </w:p>
        </w:tc>
        <w:tc>
          <w:tcPr>
            <w:tcW w:w="1226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69,8715</w:t>
            </w:r>
          </w:p>
        </w:tc>
        <w:tc>
          <w:tcPr>
            <w:tcW w:w="1055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52,4973</w:t>
            </w:r>
          </w:p>
        </w:tc>
        <w:tc>
          <w:tcPr>
            <w:tcW w:w="1154" w:type="dxa"/>
            <w:tcBorders>
              <w:top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27,09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tcBorders>
              <w:bottom w:val="single" w:sz="4" w:space="0" w:color="000000"/>
            </w:tcBorders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77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72,00</w:t>
            </w:r>
          </w:p>
        </w:tc>
        <w:tc>
          <w:tcPr>
            <w:tcW w:w="1512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0,5600</w:t>
            </w:r>
          </w:p>
        </w:tc>
        <w:tc>
          <w:tcPr>
            <w:tcW w:w="118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4,8850</w:t>
            </w:r>
          </w:p>
        </w:tc>
        <w:tc>
          <w:tcPr>
            <w:tcW w:w="161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14,0577</w:t>
            </w:r>
          </w:p>
        </w:tc>
        <w:tc>
          <w:tcPr>
            <w:tcW w:w="1737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19,5027</w:t>
            </w:r>
          </w:p>
        </w:tc>
        <w:tc>
          <w:tcPr>
            <w:tcW w:w="1226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69,8715</w:t>
            </w:r>
          </w:p>
        </w:tc>
        <w:tc>
          <w:tcPr>
            <w:tcW w:w="1055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52,4973</w:t>
            </w:r>
          </w:p>
        </w:tc>
        <w:tc>
          <w:tcPr>
            <w:tcW w:w="1154" w:type="dxa"/>
            <w:tcBorders>
              <w:bottom w:val="single" w:sz="4" w:space="0" w:color="000000"/>
            </w:tcBorders>
          </w:tcPr>
          <w:p w:rsidR="00720224" w:rsidRDefault="00720224" w:rsidP="00885C2A">
            <w:pPr>
              <w:jc w:val="center"/>
            </w:pPr>
            <w:r>
              <w:t>27,09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:rsidR="00720224" w:rsidRDefault="00720224" w:rsidP="00885C2A">
            <w:pPr>
              <w:jc w:val="center"/>
            </w:pPr>
          </w:p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7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5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18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61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73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22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05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  <w:tc>
          <w:tcPr>
            <w:tcW w:w="115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720224" w:rsidRDefault="00720224" w:rsidP="00885C2A">
            <w:pPr>
              <w:jc w:val="center"/>
            </w:pP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tcBorders>
              <w:top w:val="nil"/>
            </w:tcBorders>
            <w:vAlign w:val="center"/>
          </w:tcPr>
          <w:p w:rsidR="00720224" w:rsidRDefault="00720224" w:rsidP="00885C2A">
            <w:pPr>
              <w:jc w:val="center"/>
            </w:pPr>
            <w:r>
              <w:t>УПК № 8 Мундыбаш</w:t>
            </w:r>
          </w:p>
        </w:tc>
        <w:tc>
          <w:tcPr>
            <w:tcW w:w="767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772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512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0,4730</w:t>
            </w:r>
          </w:p>
        </w:tc>
        <w:tc>
          <w:tcPr>
            <w:tcW w:w="1185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2,7330</w:t>
            </w:r>
          </w:p>
        </w:tc>
        <w:tc>
          <w:tcPr>
            <w:tcW w:w="1614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17,0415</w:t>
            </w:r>
          </w:p>
        </w:tc>
        <w:tc>
          <w:tcPr>
            <w:tcW w:w="1737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20,2475</w:t>
            </w:r>
          </w:p>
        </w:tc>
        <w:tc>
          <w:tcPr>
            <w:tcW w:w="1226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35,1389</w:t>
            </w:r>
          </w:p>
        </w:tc>
        <w:tc>
          <w:tcPr>
            <w:tcW w:w="1055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15,7525</w:t>
            </w:r>
          </w:p>
        </w:tc>
        <w:tc>
          <w:tcPr>
            <w:tcW w:w="1154" w:type="dxa"/>
            <w:tcBorders>
              <w:top w:val="nil"/>
            </w:tcBorders>
          </w:tcPr>
          <w:p w:rsidR="00720224" w:rsidRDefault="00720224" w:rsidP="00885C2A">
            <w:pPr>
              <w:jc w:val="center"/>
            </w:pPr>
            <w:r>
              <w:t>56,24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0,4730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2,7330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17,0415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20,2475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35,1389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15,7525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56,24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36,00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0,4730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2,7330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17,0415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20,2475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35,1389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15,7525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56,24</w:t>
            </w:r>
          </w:p>
        </w:tc>
      </w:tr>
      <w:tr w:rsidR="00B57839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B57839" w:rsidRDefault="00B57839" w:rsidP="00B57839">
            <w:pPr>
              <w:jc w:val="center"/>
            </w:pPr>
            <w:r>
              <w:t>УПК № 10 Темир-Тау</w:t>
            </w:r>
          </w:p>
        </w:tc>
        <w:tc>
          <w:tcPr>
            <w:tcW w:w="767" w:type="dxa"/>
          </w:tcPr>
          <w:p w:rsidR="00B57839" w:rsidRDefault="00B57839" w:rsidP="00B57839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772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512" w:type="dxa"/>
          </w:tcPr>
          <w:p w:rsidR="00B57839" w:rsidRDefault="00B57839" w:rsidP="00B57839">
            <w:pPr>
              <w:jc w:val="center"/>
            </w:pPr>
            <w:r>
              <w:t>0,1390</w:t>
            </w:r>
          </w:p>
        </w:tc>
        <w:tc>
          <w:tcPr>
            <w:tcW w:w="1185" w:type="dxa"/>
          </w:tcPr>
          <w:p w:rsidR="00B57839" w:rsidRDefault="00B57839" w:rsidP="00B57839">
            <w:pPr>
              <w:jc w:val="center"/>
            </w:pPr>
            <w:r>
              <w:t>0,9150</w:t>
            </w:r>
          </w:p>
        </w:tc>
        <w:tc>
          <w:tcPr>
            <w:tcW w:w="1614" w:type="dxa"/>
          </w:tcPr>
          <w:p w:rsidR="00B57839" w:rsidRDefault="00B57839" w:rsidP="00B57839">
            <w:pPr>
              <w:jc w:val="center"/>
            </w:pPr>
            <w:r>
              <w:t>7,6445</w:t>
            </w:r>
          </w:p>
        </w:tc>
        <w:tc>
          <w:tcPr>
            <w:tcW w:w="1737" w:type="dxa"/>
          </w:tcPr>
          <w:p w:rsidR="00B57839" w:rsidRDefault="00B57839" w:rsidP="00B57839">
            <w:pPr>
              <w:jc w:val="center"/>
            </w:pPr>
            <w:r>
              <w:t>8,6985</w:t>
            </w:r>
          </w:p>
        </w:tc>
        <w:tc>
          <w:tcPr>
            <w:tcW w:w="1226" w:type="dxa"/>
          </w:tcPr>
          <w:p w:rsidR="00B57839" w:rsidRDefault="00B57839" w:rsidP="00B57839">
            <w:pPr>
              <w:jc w:val="center"/>
            </w:pPr>
            <w:r w:rsidRPr="00A72059">
              <w:t>33,7910</w:t>
            </w:r>
          </w:p>
        </w:tc>
        <w:tc>
          <w:tcPr>
            <w:tcW w:w="1055" w:type="dxa"/>
          </w:tcPr>
          <w:p w:rsidR="00B57839" w:rsidRDefault="00B57839" w:rsidP="00B57839">
            <w:pPr>
              <w:jc w:val="center"/>
            </w:pPr>
            <w:r w:rsidRPr="008448E5">
              <w:t>25,2315</w:t>
            </w:r>
          </w:p>
        </w:tc>
        <w:tc>
          <w:tcPr>
            <w:tcW w:w="1154" w:type="dxa"/>
          </w:tcPr>
          <w:p w:rsidR="00B57839" w:rsidRDefault="00B57839" w:rsidP="00B57839">
            <w:pPr>
              <w:jc w:val="center"/>
            </w:pPr>
            <w:r w:rsidRPr="008448E5">
              <w:t>25,74</w:t>
            </w:r>
          </w:p>
        </w:tc>
      </w:tr>
      <w:tr w:rsidR="00B57839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B57839" w:rsidRDefault="00B57839" w:rsidP="00B57839">
            <w:pPr>
              <w:jc w:val="center"/>
            </w:pPr>
          </w:p>
        </w:tc>
        <w:tc>
          <w:tcPr>
            <w:tcW w:w="767" w:type="dxa"/>
          </w:tcPr>
          <w:p w:rsidR="00B57839" w:rsidRDefault="00B57839" w:rsidP="00B57839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772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512" w:type="dxa"/>
          </w:tcPr>
          <w:p w:rsidR="00B57839" w:rsidRDefault="00B57839" w:rsidP="00B57839">
            <w:pPr>
              <w:jc w:val="center"/>
            </w:pPr>
            <w:r>
              <w:t>0,1390</w:t>
            </w:r>
          </w:p>
        </w:tc>
        <w:tc>
          <w:tcPr>
            <w:tcW w:w="1185" w:type="dxa"/>
          </w:tcPr>
          <w:p w:rsidR="00B57839" w:rsidRDefault="00B57839" w:rsidP="00B57839">
            <w:pPr>
              <w:jc w:val="center"/>
            </w:pPr>
            <w:r>
              <w:t>0,9150</w:t>
            </w:r>
          </w:p>
        </w:tc>
        <w:tc>
          <w:tcPr>
            <w:tcW w:w="1614" w:type="dxa"/>
          </w:tcPr>
          <w:p w:rsidR="00B57839" w:rsidRDefault="00B57839" w:rsidP="00B57839">
            <w:pPr>
              <w:jc w:val="center"/>
            </w:pPr>
            <w:r>
              <w:t>7,6445</w:t>
            </w:r>
          </w:p>
        </w:tc>
        <w:tc>
          <w:tcPr>
            <w:tcW w:w="1737" w:type="dxa"/>
          </w:tcPr>
          <w:p w:rsidR="00B57839" w:rsidRDefault="00B57839" w:rsidP="00B57839">
            <w:pPr>
              <w:jc w:val="center"/>
            </w:pPr>
            <w:r>
              <w:t>8,6985</w:t>
            </w:r>
          </w:p>
        </w:tc>
        <w:tc>
          <w:tcPr>
            <w:tcW w:w="1226" w:type="dxa"/>
          </w:tcPr>
          <w:p w:rsidR="00B57839" w:rsidRDefault="00B57839" w:rsidP="00B57839">
            <w:pPr>
              <w:jc w:val="center"/>
            </w:pPr>
            <w:r w:rsidRPr="00A72059">
              <w:t>33,7910</w:t>
            </w:r>
          </w:p>
        </w:tc>
        <w:tc>
          <w:tcPr>
            <w:tcW w:w="1055" w:type="dxa"/>
          </w:tcPr>
          <w:p w:rsidR="00B57839" w:rsidRDefault="00B57839" w:rsidP="00B57839">
            <w:pPr>
              <w:jc w:val="center"/>
            </w:pPr>
            <w:r w:rsidRPr="008448E5">
              <w:t>25,2315</w:t>
            </w:r>
          </w:p>
        </w:tc>
        <w:tc>
          <w:tcPr>
            <w:tcW w:w="1154" w:type="dxa"/>
          </w:tcPr>
          <w:p w:rsidR="00B57839" w:rsidRDefault="00B57839" w:rsidP="00B57839">
            <w:pPr>
              <w:jc w:val="center"/>
            </w:pPr>
            <w:r w:rsidRPr="008448E5">
              <w:t>25,74</w:t>
            </w:r>
          </w:p>
        </w:tc>
      </w:tr>
      <w:tr w:rsidR="00B57839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B57839" w:rsidRDefault="00B57839" w:rsidP="00B57839">
            <w:pPr>
              <w:jc w:val="center"/>
            </w:pPr>
          </w:p>
        </w:tc>
        <w:tc>
          <w:tcPr>
            <w:tcW w:w="767" w:type="dxa"/>
          </w:tcPr>
          <w:p w:rsidR="00B57839" w:rsidRDefault="00B57839" w:rsidP="00B57839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772" w:type="dxa"/>
          </w:tcPr>
          <w:p w:rsidR="00B57839" w:rsidRDefault="00B57839" w:rsidP="00B57839">
            <w:pPr>
              <w:jc w:val="center"/>
            </w:pPr>
            <w:r>
              <w:t>33,</w:t>
            </w:r>
            <w:r>
              <w:rPr>
                <w:lang w:val="ru-RU"/>
              </w:rPr>
              <w:t>93</w:t>
            </w:r>
          </w:p>
        </w:tc>
        <w:tc>
          <w:tcPr>
            <w:tcW w:w="1512" w:type="dxa"/>
          </w:tcPr>
          <w:p w:rsidR="00B57839" w:rsidRDefault="00B57839" w:rsidP="00B57839">
            <w:pPr>
              <w:jc w:val="center"/>
            </w:pPr>
            <w:r>
              <w:t>0,1390</w:t>
            </w:r>
          </w:p>
        </w:tc>
        <w:tc>
          <w:tcPr>
            <w:tcW w:w="1185" w:type="dxa"/>
          </w:tcPr>
          <w:p w:rsidR="00B57839" w:rsidRDefault="00B57839" w:rsidP="00B57839">
            <w:pPr>
              <w:jc w:val="center"/>
            </w:pPr>
            <w:r>
              <w:t>0,9150</w:t>
            </w:r>
          </w:p>
        </w:tc>
        <w:tc>
          <w:tcPr>
            <w:tcW w:w="1614" w:type="dxa"/>
          </w:tcPr>
          <w:p w:rsidR="00B57839" w:rsidRDefault="00B57839" w:rsidP="00B57839">
            <w:pPr>
              <w:jc w:val="center"/>
            </w:pPr>
            <w:r>
              <w:t>7,6445</w:t>
            </w:r>
          </w:p>
        </w:tc>
        <w:tc>
          <w:tcPr>
            <w:tcW w:w="1737" w:type="dxa"/>
          </w:tcPr>
          <w:p w:rsidR="00B57839" w:rsidRDefault="00B57839" w:rsidP="00B57839">
            <w:pPr>
              <w:jc w:val="center"/>
            </w:pPr>
            <w:r>
              <w:t>8,6985</w:t>
            </w:r>
          </w:p>
        </w:tc>
        <w:tc>
          <w:tcPr>
            <w:tcW w:w="1226" w:type="dxa"/>
          </w:tcPr>
          <w:p w:rsidR="00B57839" w:rsidRDefault="00B57839" w:rsidP="00B57839">
            <w:pPr>
              <w:jc w:val="center"/>
            </w:pPr>
            <w:r w:rsidRPr="00A72059">
              <w:t>33,7910</w:t>
            </w:r>
          </w:p>
        </w:tc>
        <w:tc>
          <w:tcPr>
            <w:tcW w:w="1055" w:type="dxa"/>
          </w:tcPr>
          <w:p w:rsidR="00B57839" w:rsidRDefault="00B57839" w:rsidP="00B57839">
            <w:pPr>
              <w:jc w:val="center"/>
            </w:pPr>
            <w:r w:rsidRPr="008448E5">
              <w:t>25,2315</w:t>
            </w:r>
          </w:p>
        </w:tc>
        <w:tc>
          <w:tcPr>
            <w:tcW w:w="1154" w:type="dxa"/>
          </w:tcPr>
          <w:p w:rsidR="00B57839" w:rsidRDefault="00B57839" w:rsidP="00B57839">
            <w:pPr>
              <w:jc w:val="center"/>
            </w:pPr>
            <w:r w:rsidRPr="008448E5">
              <w:t>25,74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720224" w:rsidRDefault="00720224" w:rsidP="00885C2A">
            <w:pPr>
              <w:jc w:val="center"/>
            </w:pPr>
            <w:r>
              <w:t>УПК № 3 Спасск</w:t>
            </w: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2026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0,0460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0,3850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1,4451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1,8761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5,2350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3,4939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34,94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2031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0,0460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0,3870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1,4501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1,8831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5,2355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3,4869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35,07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  <w:vAlign w:val="center"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t>2036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t>5,37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t>0,0460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t>0,3870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t>1,4501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t>1,8831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t>5,2355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t>3,4869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t>35,07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 w:val="restart"/>
            <w:vAlign w:val="center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Итого по округу</w:t>
            </w: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8,6460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22,2420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196,6072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449,2243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239,1748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48,75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8,6480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22,2610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243,3222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450,9363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192,4388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58,76</w:t>
            </w:r>
          </w:p>
        </w:tc>
      </w:tr>
      <w:tr w:rsidR="00720224" w:rsidTr="00B57839">
        <w:trPr>
          <w:cantSplit/>
          <w:jc w:val="center"/>
        </w:trPr>
        <w:tc>
          <w:tcPr>
            <w:tcW w:w="1291" w:type="dxa"/>
            <w:vMerge/>
          </w:tcPr>
          <w:p w:rsidR="00720224" w:rsidRDefault="00720224" w:rsidP="00885C2A">
            <w:pPr>
              <w:jc w:val="center"/>
            </w:pPr>
          </w:p>
        </w:tc>
        <w:tc>
          <w:tcPr>
            <w:tcW w:w="76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2036</w:t>
            </w:r>
          </w:p>
        </w:tc>
        <w:tc>
          <w:tcPr>
            <w:tcW w:w="181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77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1512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8,6480</w:t>
            </w:r>
          </w:p>
        </w:tc>
        <w:tc>
          <w:tcPr>
            <w:tcW w:w="118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22,2610</w:t>
            </w:r>
          </w:p>
        </w:tc>
        <w:tc>
          <w:tcPr>
            <w:tcW w:w="161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243,3222</w:t>
            </w:r>
          </w:p>
        </w:tc>
        <w:tc>
          <w:tcPr>
            <w:tcW w:w="1737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1226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450,9363</w:t>
            </w:r>
          </w:p>
        </w:tc>
        <w:tc>
          <w:tcPr>
            <w:tcW w:w="1055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192,4388</w:t>
            </w:r>
          </w:p>
        </w:tc>
        <w:tc>
          <w:tcPr>
            <w:tcW w:w="1154" w:type="dxa"/>
          </w:tcPr>
          <w:p w:rsidR="00720224" w:rsidRDefault="00720224" w:rsidP="00885C2A">
            <w:pPr>
              <w:jc w:val="center"/>
            </w:pPr>
            <w:r>
              <w:rPr>
                <w:b/>
              </w:rPr>
              <w:t>58,76</w:t>
            </w:r>
          </w:p>
        </w:tc>
      </w:tr>
      <w:tr w:rsidR="00720224" w:rsidRPr="00017D3F" w:rsidTr="00B57839">
        <w:trPr>
          <w:cantSplit/>
          <w:jc w:val="center"/>
        </w:trPr>
        <w:tc>
          <w:tcPr>
            <w:tcW w:w="15128" w:type="dxa"/>
            <w:gridSpan w:val="11"/>
          </w:tcPr>
          <w:p w:rsidR="00720224" w:rsidRPr="00720224" w:rsidRDefault="00720224" w:rsidP="00720224">
            <w:pPr>
              <w:ind w:firstLine="540"/>
              <w:rPr>
                <w:b/>
                <w:sz w:val="23"/>
                <w:szCs w:val="23"/>
                <w:lang w:val="ru-RU"/>
              </w:rPr>
            </w:pPr>
            <w:r w:rsidRPr="00720224">
              <w:rPr>
                <w:sz w:val="23"/>
                <w:szCs w:val="23"/>
                <w:lang w:val="ru-RU"/>
              </w:rPr>
              <w:t xml:space="preserve">Порядок величин в строке соответствует физике процесса. Установленная мощность — сумма номинальных мощностей котлоагрегатов. </w:t>
            </w:r>
            <w:proofErr w:type="gramStart"/>
            <w:r w:rsidRPr="00720224">
              <w:rPr>
                <w:sz w:val="23"/>
                <w:szCs w:val="23"/>
                <w:lang w:val="ru-RU"/>
              </w:rPr>
              <w:t>Располагаемая мощность равна установленной: подтверждённых технических ограничений ни по одному источнику не заявлено.</w:t>
            </w:r>
            <w:proofErr w:type="gramEnd"/>
            <w:r w:rsidRPr="00720224">
              <w:rPr>
                <w:sz w:val="23"/>
                <w:szCs w:val="23"/>
                <w:lang w:val="ru-RU"/>
              </w:rPr>
              <w:t xml:space="preserve"> Тепловая мощность нетто получается вычитанием расхода на собственные нужды из располагаемой мощности. Полная максимальная нагрузка складывается из расчётной нагрузки потребителей, потерь в тепловых сетях и расхода на собственные нужды. Резерв определяется как разность располагаемой мощности и полной максимальной нагрузки</w:t>
            </w:r>
          </w:p>
        </w:tc>
      </w:tr>
      <w:tr w:rsidR="00720224" w:rsidRPr="00017D3F" w:rsidTr="00B57839">
        <w:trPr>
          <w:cantSplit/>
          <w:jc w:val="center"/>
        </w:trPr>
        <w:tc>
          <w:tcPr>
            <w:tcW w:w="15128" w:type="dxa"/>
            <w:gridSpan w:val="11"/>
          </w:tcPr>
          <w:p w:rsidR="00720224" w:rsidRPr="00720224" w:rsidRDefault="00720224" w:rsidP="00720224">
            <w:pPr>
              <w:ind w:firstLine="540"/>
              <w:rPr>
                <w:sz w:val="23"/>
                <w:szCs w:val="23"/>
                <w:lang w:val="ru-RU"/>
              </w:rPr>
            </w:pPr>
            <w:r w:rsidRPr="00720224">
              <w:rPr>
                <w:sz w:val="23"/>
                <w:szCs w:val="23"/>
                <w:lang w:val="ru-RU"/>
              </w:rPr>
              <w:t>По округу на 2026 год установленная и располагаемая мощность составляют 467,00 Гкал/</w:t>
            </w:r>
            <w:proofErr w:type="gramStart"/>
            <w:r w:rsidRPr="00720224">
              <w:rPr>
                <w:sz w:val="23"/>
                <w:szCs w:val="23"/>
                <w:lang w:val="ru-RU"/>
              </w:rPr>
              <w:t>ч</w:t>
            </w:r>
            <w:proofErr w:type="gramEnd"/>
            <w:r w:rsidRPr="00720224">
              <w:rPr>
                <w:sz w:val="23"/>
                <w:szCs w:val="23"/>
                <w:lang w:val="ru-RU"/>
              </w:rPr>
              <w:t>, полная максимальная нагрузка — 227,4952 Гкал/ч, резерв — 239,1748 Гкал/ч при загрузке оборудования 48,75 процента. К 2031 году полная максимальная нагрузка возрастает до 274,2312 Гкал/</w:t>
            </w:r>
            <w:proofErr w:type="gramStart"/>
            <w:r w:rsidRPr="00720224">
              <w:rPr>
                <w:sz w:val="23"/>
                <w:szCs w:val="23"/>
                <w:lang w:val="ru-RU"/>
              </w:rPr>
              <w:t>ч</w:t>
            </w:r>
            <w:proofErr w:type="gramEnd"/>
            <w:r w:rsidRPr="00720224">
              <w:rPr>
                <w:sz w:val="23"/>
                <w:szCs w:val="23"/>
                <w:lang w:val="ru-RU"/>
              </w:rPr>
              <w:t>, резерв сокращается до 192,4388 Гкал/ч, загрузка достигает 58,76 процента. На 2036 год величины сохраняются на уровне 2031 года: принятый сценарий не предусматривает дальнейшего прироста нагрузки после промежуточного этапа</w:t>
            </w:r>
          </w:p>
        </w:tc>
      </w:tr>
      <w:tr w:rsidR="00720224" w:rsidRPr="00017D3F" w:rsidTr="00B57839">
        <w:trPr>
          <w:cantSplit/>
          <w:jc w:val="center"/>
        </w:trPr>
        <w:tc>
          <w:tcPr>
            <w:tcW w:w="15128" w:type="dxa"/>
            <w:gridSpan w:val="11"/>
          </w:tcPr>
          <w:p w:rsidR="00720224" w:rsidRPr="00720224" w:rsidRDefault="00720224" w:rsidP="00720224">
            <w:pPr>
              <w:ind w:firstLine="540"/>
              <w:rPr>
                <w:sz w:val="23"/>
                <w:szCs w:val="23"/>
                <w:lang w:val="ru-RU"/>
              </w:rPr>
            </w:pPr>
            <w:r w:rsidRPr="00720224">
              <w:rPr>
                <w:sz w:val="23"/>
                <w:szCs w:val="23"/>
                <w:lang w:val="ru-RU"/>
              </w:rPr>
              <w:t>Дефицит располагаемой мощности на расчётном периоде возникает по одному источнику из десяти — УПК № 5 «Новый Шерегеш», где к 2031 году полная максимальная нагрузка 114,4463</w:t>
            </w:r>
            <w:r w:rsidRPr="00720224">
              <w:rPr>
                <w:sz w:val="23"/>
                <w:szCs w:val="23"/>
              </w:rPr>
              <w:t> </w:t>
            </w:r>
            <w:r w:rsidRPr="00720224">
              <w:rPr>
                <w:sz w:val="23"/>
                <w:szCs w:val="23"/>
                <w:lang w:val="ru-RU"/>
              </w:rPr>
              <w:t>Гкал/</w:t>
            </w:r>
            <w:proofErr w:type="gramStart"/>
            <w:r w:rsidRPr="00720224">
              <w:rPr>
                <w:sz w:val="23"/>
                <w:szCs w:val="23"/>
                <w:lang w:val="ru-RU"/>
              </w:rPr>
              <w:t>ч</w:t>
            </w:r>
            <w:proofErr w:type="gramEnd"/>
            <w:r w:rsidRPr="00720224">
              <w:rPr>
                <w:sz w:val="23"/>
                <w:szCs w:val="23"/>
                <w:lang w:val="ru-RU"/>
              </w:rPr>
              <w:t xml:space="preserve"> превышает располагаемую мощность 114,000</w:t>
            </w:r>
            <w:r w:rsidRPr="00720224">
              <w:rPr>
                <w:sz w:val="23"/>
                <w:szCs w:val="23"/>
              </w:rPr>
              <w:t> </w:t>
            </w:r>
            <w:r w:rsidRPr="00720224">
              <w:rPr>
                <w:sz w:val="23"/>
                <w:szCs w:val="23"/>
                <w:lang w:val="ru-RU"/>
              </w:rPr>
              <w:t>Гкал/ч на 0,4463</w:t>
            </w:r>
            <w:r w:rsidRPr="00720224">
              <w:rPr>
                <w:sz w:val="23"/>
                <w:szCs w:val="23"/>
              </w:rPr>
              <w:t> </w:t>
            </w:r>
            <w:r w:rsidRPr="00720224">
              <w:rPr>
                <w:sz w:val="23"/>
                <w:szCs w:val="23"/>
                <w:lang w:val="ru-RU"/>
              </w:rPr>
              <w:t>Гкал/ч. По остальным девяти источникам резерв сохраняется на всех этапах</w:t>
            </w:r>
          </w:p>
        </w:tc>
      </w:tr>
      <w:tr w:rsidR="00720224" w:rsidRPr="00017D3F" w:rsidTr="00B57839">
        <w:trPr>
          <w:cantSplit/>
          <w:jc w:val="center"/>
        </w:trPr>
        <w:tc>
          <w:tcPr>
            <w:tcW w:w="15128" w:type="dxa"/>
            <w:gridSpan w:val="11"/>
          </w:tcPr>
          <w:p w:rsidR="00720224" w:rsidRPr="00720224" w:rsidRDefault="00720224" w:rsidP="00720224">
            <w:pPr>
              <w:ind w:firstLine="540"/>
              <w:rPr>
                <w:sz w:val="23"/>
                <w:szCs w:val="23"/>
                <w:lang w:val="ru-RU"/>
              </w:rPr>
            </w:pPr>
            <w:r w:rsidRPr="00720224">
              <w:rPr>
                <w:sz w:val="23"/>
                <w:szCs w:val="23"/>
                <w:lang w:val="ru-RU"/>
              </w:rPr>
              <w:t xml:space="preserve">Резервная тепловая мощность по договорам на поддержание резервной тепловой мощности в округе не выделяется: такие договоры единой теплоснабжающей организацией не заключены. Тепловая нагрузка, устанавливаемая по договорам на поддержание резервной тепловой мощности и по долгосрочным договорам с ценой по соглашению сторон, в округе отсутствует по той же причине. Аварийный резерв как самостоятельная величина не выделяется: результат вывода наиболее мощного котлоагрегата приведён скринингом режима </w:t>
            </w:r>
            <w:r w:rsidRPr="00720224">
              <w:rPr>
                <w:sz w:val="23"/>
                <w:szCs w:val="23"/>
              </w:rPr>
              <w:t>N</w:t>
            </w:r>
            <w:r w:rsidRPr="00720224">
              <w:rPr>
                <w:sz w:val="23"/>
                <w:szCs w:val="23"/>
                <w:lang w:val="ru-RU"/>
              </w:rPr>
              <w:t>−1 в разделе 5.</w:t>
            </w:r>
          </w:p>
        </w:tc>
      </w:tr>
      <w:tr w:rsidR="00720224" w:rsidRPr="00017D3F" w:rsidTr="00B57839">
        <w:trPr>
          <w:cantSplit/>
          <w:jc w:val="center"/>
        </w:trPr>
        <w:tc>
          <w:tcPr>
            <w:tcW w:w="15128" w:type="dxa"/>
            <w:gridSpan w:val="11"/>
          </w:tcPr>
          <w:p w:rsidR="00720224" w:rsidRPr="00720224" w:rsidRDefault="00720224" w:rsidP="00720224">
            <w:pPr>
              <w:rPr>
                <w:sz w:val="23"/>
                <w:szCs w:val="23"/>
                <w:lang w:val="ru-RU"/>
              </w:rPr>
            </w:pPr>
            <w:r w:rsidRPr="00720224">
              <w:rPr>
                <w:sz w:val="23"/>
                <w:szCs w:val="23"/>
                <w:lang w:val="ru-RU"/>
              </w:rPr>
              <w:t>Зон действия источников тепловой энергии, расположенных в границах двух или более населённых пунктов, в округе нет: каждая из десяти зон целиком находится в границах одного населённого пункта. Перспективные балансы для межпоселенческих зон, предусмотренные подпунктом «г» пункта 6 требований, поэтому не составляются</w:t>
            </w:r>
          </w:p>
        </w:tc>
      </w:tr>
    </w:tbl>
    <w:p w:rsidR="00D2184C" w:rsidRPr="00720224" w:rsidRDefault="00D2184C">
      <w:pPr>
        <w:rPr>
          <w:lang w:val="ru-RU"/>
        </w:rPr>
        <w:sectPr w:rsidR="00D2184C" w:rsidRPr="00720224" w:rsidSect="00034616">
          <w:footerReference w:type="default" r:id="rId18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42" w:name="_Toc238456474"/>
      <w:bookmarkStart w:id="43" w:name="_Toc238667535"/>
      <w:r w:rsidRPr="006F3C9B">
        <w:rPr>
          <w:lang w:val="ru-RU"/>
        </w:rPr>
        <w:lastRenderedPageBreak/>
        <w:t xml:space="preserve">2.4. </w:t>
      </w:r>
      <w:proofErr w:type="gramStart"/>
      <w:r w:rsidRPr="006F3C9B">
        <w:rPr>
          <w:lang w:val="ru-RU"/>
        </w:rPr>
        <w:t>Перспективные балансы тепловой мощности источников тепловой энергии и тепловой нагрузки потребителей в случае, если зона действия источника тепловой энергии расположена в границах двух или более поселений, муниципальных округов, городских округов либо в границах городского округа (муниципального округа, поселения) и города федерального значения или городских округов (муниципальных округов, поселений) и города федерального значения, с указанием величины тепловой нагрузки для потребителей каждого</w:t>
      </w:r>
      <w:proofErr w:type="gramEnd"/>
      <w:r w:rsidRPr="006F3C9B">
        <w:rPr>
          <w:lang w:val="ru-RU"/>
        </w:rPr>
        <w:t xml:space="preserve"> поселения, муниципального округа, городского округа, города федерального значения</w:t>
      </w:r>
      <w:bookmarkEnd w:id="42"/>
      <w:bookmarkEnd w:id="43"/>
    </w:p>
    <w:p w:rsidR="00AD64D8" w:rsidRPr="006F3C9B" w:rsidRDefault="004F5CC8" w:rsidP="00367EFB">
      <w:pPr>
        <w:ind w:firstLine="720"/>
        <w:rPr>
          <w:lang w:val="ru-RU"/>
        </w:rPr>
      </w:pPr>
      <w:r w:rsidRPr="006F3C9B">
        <w:rPr>
          <w:lang w:val="ru-RU"/>
        </w:rPr>
        <w:t>Положение не применяется. Все десять зон действия источников тепловой энергии расположены в границах Таштагольского муниципального округа. Зон действия, выходящих за границы округа либо охватывающих два и более муниципальных образования, не выявлено. Основание — реестр зон действия источников тепловой энергии, приведённый в настоящем разделе.</w:t>
      </w:r>
    </w:p>
    <w:p w:rsidR="00AD64D8" w:rsidRPr="006F3C9B" w:rsidRDefault="004F5CC8">
      <w:pPr>
        <w:pStyle w:val="21"/>
        <w:rPr>
          <w:lang w:val="ru-RU"/>
        </w:rPr>
      </w:pPr>
      <w:bookmarkStart w:id="44" w:name="_Toc238456475"/>
      <w:bookmarkStart w:id="45" w:name="_Toc238667536"/>
      <w:r w:rsidRPr="006F3C9B">
        <w:rPr>
          <w:lang w:val="ru-RU"/>
        </w:rPr>
        <w:t>2.5. Радиус эффективного теплоснабжения</w:t>
      </w:r>
      <w:bookmarkEnd w:id="44"/>
      <w:bookmarkEnd w:id="45"/>
    </w:p>
    <w:p w:rsidR="00AE595B" w:rsidRPr="006F3C9B" w:rsidRDefault="00293C0B">
      <w:pPr>
        <w:pStyle w:val="31"/>
        <w:rPr>
          <w:lang w:val="ru-RU"/>
        </w:rPr>
      </w:pPr>
      <w:bookmarkStart w:id="46" w:name="_Toc238667537"/>
      <w:r w:rsidRPr="006F3C9B">
        <w:rPr>
          <w:lang w:val="ru-RU"/>
        </w:rPr>
        <w:t>2.5.1. Радиус эффективного теплоснабжения</w:t>
      </w:r>
      <w:bookmarkEnd w:id="46"/>
    </w:p>
    <w:p w:rsidR="00AE595B" w:rsidRPr="006F3C9B" w:rsidRDefault="00293C0B" w:rsidP="00367EFB">
      <w:pPr>
        <w:ind w:firstLine="720"/>
        <w:rPr>
          <w:lang w:val="ru-RU"/>
        </w:rPr>
      </w:pPr>
      <w:r w:rsidRPr="006F3C9B">
        <w:rPr>
          <w:lang w:val="ru-RU"/>
        </w:rPr>
        <w:t>Радиус эффективного теплоснабжения — максимальное расстояние от теплопотребляющей установки до ближайшего источника тепловой энергии, при превышении которого подключение к данной системе теплоснабжения нецелесообразно по причине увеличения совокупных расходов в системе. Порядок его определения установлен приложением № 40 к Методическим указаниям, утверждённым приказом Минэнерго России № 212.</w:t>
      </w:r>
    </w:p>
    <w:p w:rsidR="00AE595B" w:rsidRPr="006F3C9B" w:rsidRDefault="00293C0B" w:rsidP="00367EFB">
      <w:pPr>
        <w:ind w:firstLine="720"/>
        <w:rPr>
          <w:lang w:val="ru-RU"/>
        </w:rPr>
      </w:pPr>
      <w:r w:rsidRPr="006F3C9B">
        <w:rPr>
          <w:lang w:val="ru-RU"/>
        </w:rPr>
        <w:t>Определение радиуса по указанному приложению выполняется не как единая величина зоны, а применительно к конкретному заявителю: сопоставляется стоимость тепловой энергии в системе теплоснабжения до и после присоединения его нагрузки. Расчёт требует необходимой валовой выручки на отпуск тепловой энергии с коллекторов источника и отдельно на её передачу, объёмов отпуска по каждому расчётному периоду регулирования, нормы доходности инвестированного капитала, а также пьезометрического графика пути движения теплоносителя, построенного в электронной модели системы теплоснабжения.</w:t>
      </w:r>
    </w:p>
    <w:p w:rsidR="00AE595B" w:rsidRPr="006F3C9B" w:rsidRDefault="00293C0B" w:rsidP="00367EFB">
      <w:pPr>
        <w:ind w:firstLine="720"/>
        <w:rPr>
          <w:lang w:val="ru-RU"/>
        </w:rPr>
      </w:pPr>
      <w:r w:rsidRPr="006F3C9B">
        <w:rPr>
          <w:lang w:val="ru-RU"/>
        </w:rPr>
        <w:t>Ни один из перечисленных входов в составе исходных данных не подтверждён: раздельная валовая выручка на производство и на передачу не представлена, норма доходности не установлена, пьезометрические графики отсутствуют. Числовое значение радиуса эффективного теплоснабжения настоящей редакцией не утверждается: величина, полученная без этих входов, была бы произвольной. Позиция внесена в перечень остаточных пробелов.</w:t>
      </w:r>
    </w:p>
    <w:p w:rsidR="006E7A08" w:rsidRPr="001D7D92" w:rsidRDefault="00293C0B" w:rsidP="00367EFB">
      <w:pPr>
        <w:ind w:firstLine="720"/>
        <w:rPr>
          <w:lang w:val="ru-RU"/>
        </w:rPr>
      </w:pPr>
      <w:r w:rsidRPr="006F3C9B">
        <w:rPr>
          <w:lang w:val="ru-RU"/>
        </w:rPr>
        <w:t>До получения указанных данных расширение зон действия источников рассматривается по признаку наличия свободной располагаемой мощности и пропускной способности тепловых сетей. Свободная располагаемая мощность имеется по девяти источникам из десяти; по УПК № 5 «Новый Шерегеш» к 2031 году свободный балансовый резерв исчерпывается, и расширение его зоны действия без увеличения мощности источника не допускается.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19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7EFB" w:rsidRPr="006F3C9B" w:rsidRDefault="00367EFB" w:rsidP="00367EFB">
      <w:pPr>
        <w:pStyle w:val="21"/>
        <w:rPr>
          <w:lang w:val="ru-RU"/>
        </w:rPr>
      </w:pPr>
      <w:bookmarkStart w:id="47" w:name="_Toc238667538"/>
      <w:r w:rsidRPr="006F3C9B">
        <w:rPr>
          <w:lang w:val="ru-RU"/>
        </w:rPr>
        <w:lastRenderedPageBreak/>
        <w:t>2.6. Существующие и перспективные значения установленной тепловой мощности основного оборудования источника (источников) тепловой энергии</w:t>
      </w:r>
      <w:bookmarkEnd w:id="47"/>
    </w:p>
    <w:p w:rsidR="00367EFB" w:rsidRPr="001D7D92" w:rsidRDefault="00367EFB" w:rsidP="00367EFB">
      <w:pPr>
        <w:pStyle w:val="31"/>
        <w:rPr>
          <w:lang w:val="ru-RU"/>
        </w:rPr>
      </w:pPr>
      <w:bookmarkStart w:id="48" w:name="_Toc238667539"/>
      <w:r w:rsidRPr="006F3C9B">
        <w:rPr>
          <w:lang w:val="ru-RU"/>
        </w:rPr>
        <w:t>2.6.1. Утверждаемые характеристики источников тепловой энергии</w:t>
      </w:r>
      <w:bookmarkEnd w:id="48"/>
    </w:p>
    <w:p w:rsidR="00C36C12" w:rsidRPr="006F3C9B" w:rsidRDefault="00DB7CEA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2.5 — Источники тепловой энергии муниципального округа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13"/>
        <w:gridCol w:w="1513"/>
        <w:gridCol w:w="1953"/>
        <w:gridCol w:w="2095"/>
        <w:gridCol w:w="935"/>
        <w:gridCol w:w="1399"/>
        <w:gridCol w:w="1282"/>
        <w:gridCol w:w="1070"/>
        <w:gridCol w:w="2792"/>
      </w:tblGrid>
      <w:tr w:rsidR="00C36C1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Котлов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Топливо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Схема ГВС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График, °C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C36C12" w:rsidRDefault="00DB7CEA">
            <w:pPr>
              <w:jc w:val="center"/>
            </w:pPr>
            <w:r>
              <w:rPr>
                <w:b/>
              </w:rPr>
              <w:t>Решение на расчётный срок</w:t>
            </w:r>
          </w:p>
        </w:tc>
      </w:tr>
      <w:tr w:rsidR="00CF649F" w:rsidRPr="00ED5C42" w:rsidTr="00367EFB">
        <w:trPr>
          <w:cantSplit/>
          <w:tblHeader/>
          <w:jc w:val="center"/>
        </w:trPr>
        <w:tc>
          <w:tcPr>
            <w:tcW w:w="217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52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04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17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91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391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  <w:tc>
          <w:tcPr>
            <w:tcW w:w="125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7</w:t>
            </w:r>
          </w:p>
        </w:tc>
        <w:tc>
          <w:tcPr>
            <w:tcW w:w="106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8</w:t>
            </w:r>
          </w:p>
        </w:tc>
        <w:tc>
          <w:tcPr>
            <w:tcW w:w="270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9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150,0000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70,2235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2035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17,0000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3,6279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2035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10,2000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2,2233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2035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4,5000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0,5624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2035</w:t>
            </w:r>
          </w:p>
        </w:tc>
      </w:tr>
      <w:tr w:rsidR="00C36C12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114,0000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42,6992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Pr="006F3C9B" w:rsidRDefault="00DB7CEA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 срок не установлен</w:t>
            </w:r>
          </w:p>
        </w:tc>
      </w:tr>
      <w:tr w:rsidR="00C36C12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24,0000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2,7972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Pr="006F3C9B" w:rsidRDefault="00DB7CEA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 срок не установлен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72,0000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9,2933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130/65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2034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36,0000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8,5759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2034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33,</w:t>
            </w:r>
            <w:r w:rsidR="00513394">
              <w:rPr>
                <w:lang w:val="ru-RU"/>
              </w:rPr>
              <w:t>93</w:t>
            </w:r>
            <w:r>
              <w:t>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6,5755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2034</w:t>
            </w:r>
          </w:p>
        </w:tc>
      </w:tr>
      <w:tr w:rsidR="00C36C12" w:rsidTr="00367EFB">
        <w:trPr>
          <w:cantSplit/>
          <w:jc w:val="center"/>
        </w:trPr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5,3700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1,1314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C36C12" w:rsidRDefault="00DB7CEA" w:rsidP="00367EFB">
            <w:pPr>
              <w:jc w:val="center"/>
            </w:pPr>
            <w:r>
              <w:t>перевод на природный газ 2035</w:t>
            </w:r>
          </w:p>
        </w:tc>
      </w:tr>
      <w:tr w:rsidR="00367EFB" w:rsidRPr="00017D3F" w:rsidTr="00367EFB">
        <w:trPr>
          <w:cantSplit/>
          <w:jc w:val="center"/>
        </w:trPr>
        <w:tc>
          <w:tcPr>
            <w:tcW w:w="0" w:type="auto"/>
            <w:gridSpan w:val="9"/>
          </w:tcPr>
          <w:p w:rsidR="00367EFB" w:rsidRPr="001D7D92" w:rsidRDefault="00367EFB" w:rsidP="00367EFB">
            <w:pPr>
              <w:rPr>
                <w:lang w:val="ru-RU"/>
              </w:rPr>
            </w:pPr>
            <w:r w:rsidRPr="006F3C9B">
              <w:rPr>
                <w:lang w:val="ru-RU"/>
              </w:rPr>
              <w:t>Установленная и располагаемая мощность по округу составляют 467,00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, присоединённая нагрузка — 147,7096 Гкал/ч. Состав действующих источников — десять котельных, сорок четыре действующих котлоагрегата.</w:t>
            </w:r>
          </w:p>
          <w:p w:rsidR="00367EFB" w:rsidRPr="00367EFB" w:rsidRDefault="00367EFB">
            <w:pPr>
              <w:jc w:val="center"/>
              <w:rPr>
                <w:lang w:val="ru-RU"/>
              </w:rPr>
            </w:pPr>
          </w:p>
        </w:tc>
      </w:tr>
    </w:tbl>
    <w:p w:rsidR="00D2184C" w:rsidRPr="00367EFB" w:rsidRDefault="00D2184C">
      <w:pPr>
        <w:rPr>
          <w:lang w:val="ru-RU"/>
        </w:rPr>
        <w:sectPr w:rsidR="00D2184C" w:rsidRPr="00367EFB" w:rsidSect="00034616">
          <w:footerReference w:type="default" r:id="rId20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7EFB" w:rsidRPr="006F3C9B" w:rsidRDefault="00367EFB" w:rsidP="00367EFB">
      <w:pPr>
        <w:pStyle w:val="31"/>
        <w:rPr>
          <w:lang w:val="ru-RU"/>
        </w:rPr>
      </w:pPr>
      <w:bookmarkStart w:id="49" w:name="_Toc238667540"/>
      <w:r w:rsidRPr="006F3C9B">
        <w:rPr>
          <w:lang w:val="ru-RU"/>
        </w:rPr>
        <w:lastRenderedPageBreak/>
        <w:t>2.6.2. Общая характеристика источников тепловой энергии</w:t>
      </w:r>
      <w:bookmarkEnd w:id="49"/>
    </w:p>
    <w:p w:rsidR="00367EFB" w:rsidRPr="006F3C9B" w:rsidRDefault="00367EFB" w:rsidP="00367EFB">
      <w:pPr>
        <w:keepNext/>
        <w:ind w:firstLine="720"/>
        <w:rPr>
          <w:lang w:val="ru-RU"/>
        </w:rPr>
      </w:pPr>
      <w:r w:rsidRPr="006F3C9B">
        <w:rPr>
          <w:lang w:val="ru-RU"/>
        </w:rPr>
        <w:t>Утверждается состав из десяти действующих источников тепловой энергии, эксплуатируемых единой теплоснабжающей организацией. Источники гидравлически независимы; межисточниковых связей в границах населённых пунктов не имеется.</w:t>
      </w:r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2.6 — Состав и мощность источников тепловой энергии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908"/>
        <w:gridCol w:w="2507"/>
        <w:gridCol w:w="1769"/>
        <w:gridCol w:w="2422"/>
        <w:gridCol w:w="2374"/>
        <w:gridCol w:w="2575"/>
        <w:gridCol w:w="2697"/>
      </w:tblGrid>
      <w:tr w:rsidR="00363A1F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Располагаемая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Резерв по присоединённой нагрузке,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</w:tr>
      <w:tr w:rsidR="00CF649F" w:rsidRPr="00ED5C42" w:rsidTr="00367EFB">
        <w:trPr>
          <w:cantSplit/>
          <w:tblHeader/>
          <w:jc w:val="center"/>
        </w:trPr>
        <w:tc>
          <w:tcPr>
            <w:tcW w:w="7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76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0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3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5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  <w:tc>
          <w:tcPr>
            <w:tcW w:w="281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7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Z-01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70,2235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79,7765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3,6279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13,3721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Z-08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2,2233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7,9767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Z-10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0,5624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3,9376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Z-02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42,6992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71,3008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Z-06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2,7972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21,2028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9,2933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62,7067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Z-04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8,5759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27,4241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Z-05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33,93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6,5755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27,3545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Z-09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1,1314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4,2386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Итого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—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467,00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467,00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147,7096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DBE5F1"/>
          </w:tcPr>
          <w:p w:rsidR="00363A1F" w:rsidRDefault="00832053">
            <w:r>
              <w:rPr>
                <w:b/>
              </w:rPr>
              <w:t>319,2904</w:t>
            </w:r>
          </w:p>
        </w:tc>
      </w:tr>
      <w:tr w:rsidR="00367EFB" w:rsidRPr="00017D3F" w:rsidTr="00367EFB">
        <w:trPr>
          <w:cantSplit/>
          <w:jc w:val="center"/>
        </w:trPr>
        <w:tc>
          <w:tcPr>
            <w:tcW w:w="0" w:type="auto"/>
            <w:gridSpan w:val="7"/>
          </w:tcPr>
          <w:p w:rsidR="00367EFB" w:rsidRPr="00367EFB" w:rsidRDefault="00367EFB">
            <w:pPr>
              <w:rPr>
                <w:lang w:val="ru-RU"/>
              </w:rPr>
            </w:pPr>
            <w:r w:rsidRPr="00367EFB">
              <w:rPr>
                <w:lang w:val="ru-RU"/>
              </w:rPr>
              <w:t>Установленная и располагаемая мощность по округу совпадают и составляют 467,00 Гкал/</w:t>
            </w:r>
            <w:proofErr w:type="gramStart"/>
            <w:r w:rsidRPr="00367EFB">
              <w:rPr>
                <w:lang w:val="ru-RU"/>
              </w:rPr>
              <w:t>ч</w:t>
            </w:r>
            <w:proofErr w:type="gramEnd"/>
            <w:r w:rsidRPr="00367EFB">
              <w:rPr>
                <w:lang w:val="ru-RU"/>
              </w:rPr>
              <w:t>: подтверждённых техническими документами ограничений мощности не выявлено. Присоединённая договорная нагрузка составляет 147,7096 Гкал/</w:t>
            </w:r>
            <w:proofErr w:type="gramStart"/>
            <w:r w:rsidRPr="00367EFB">
              <w:rPr>
                <w:lang w:val="ru-RU"/>
              </w:rPr>
              <w:t>ч</w:t>
            </w:r>
            <w:proofErr w:type="gramEnd"/>
            <w:r w:rsidRPr="00367EFB">
              <w:rPr>
                <w:lang w:val="ru-RU"/>
              </w:rPr>
              <w:t>, резерв по присоединённой нагрузке — 319,2904 Гкал/ч.</w:t>
            </w:r>
          </w:p>
        </w:tc>
      </w:tr>
    </w:tbl>
    <w:p w:rsidR="00D2184C" w:rsidRPr="00367EFB" w:rsidRDefault="00D2184C">
      <w:pPr>
        <w:rPr>
          <w:lang w:val="ru-RU"/>
        </w:rPr>
        <w:sectPr w:rsidR="00D2184C" w:rsidRPr="00367EFB" w:rsidSect="00034616">
          <w:footerReference w:type="default" r:id="rId21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2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50" w:name="_Toc238667541"/>
      <w:r w:rsidRPr="006F3C9B">
        <w:rPr>
          <w:lang w:val="ru-RU"/>
        </w:rPr>
        <w:lastRenderedPageBreak/>
        <w:t>2.6.3. Котельное оборудование</w:t>
      </w:r>
      <w:bookmarkEnd w:id="50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2.7 — Состав котельного оборудования источников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512"/>
        <w:gridCol w:w="2244"/>
        <w:gridCol w:w="1483"/>
        <w:gridCol w:w="2184"/>
        <w:gridCol w:w="1897"/>
      </w:tblGrid>
      <w:tr w:rsidR="00363A1F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Действующих котлоагрегатов,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Год ввода источника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Средняя единичная мощность,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</w:tr>
      <w:tr w:rsidR="00CF649F" w:rsidRPr="00ED5C42" w:rsidTr="00367EFB">
        <w:trPr>
          <w:cantSplit/>
          <w:tblHeader/>
          <w:jc w:val="center"/>
        </w:trPr>
        <w:tc>
          <w:tcPr>
            <w:tcW w:w="200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4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0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3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16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1974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30,000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1950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5,667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1994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3,400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1967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1,125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1967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16,286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1965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6,000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1962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14,400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1958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7,200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1951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33,</w:t>
            </w:r>
            <w:r w:rsidR="00513394"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11,</w:t>
            </w:r>
            <w:r w:rsidR="00513394">
              <w:rPr>
                <w:lang w:val="ru-RU"/>
              </w:rPr>
              <w:t>31</w:t>
            </w:r>
            <w:r>
              <w:t>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1973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keepNext/>
              <w:jc w:val="center"/>
            </w:pPr>
            <w:r>
              <w:t>1,074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rPr>
                <w:b/>
              </w:rPr>
              <w:t>44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363A1F" w:rsidRPr="006F3C9B" w:rsidRDefault="00832053" w:rsidP="00367EFB">
      <w:pPr>
        <w:ind w:firstLine="720"/>
        <w:rPr>
          <w:lang w:val="ru-RU"/>
        </w:rPr>
      </w:pPr>
      <w:r w:rsidRPr="006F3C9B">
        <w:rPr>
          <w:lang w:val="ru-RU"/>
        </w:rPr>
        <w:t>Утверждается состав из сорока четырёх действующих котлоагрегатов. Перечень оборудования содержит сорок шесть позиций: две из них относятся к выведенной из эксплуатации котельной УПК № 4 «Калинина» и в установленной мощности округа не учитываются.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51" w:name="_Toc238667542"/>
      <w:r w:rsidRPr="006F3C9B">
        <w:rPr>
          <w:lang w:val="ru-RU"/>
        </w:rPr>
        <w:lastRenderedPageBreak/>
        <w:t>2.6.4. Характеристики источников тепловой энергии по объектам</w:t>
      </w:r>
      <w:bookmarkEnd w:id="51"/>
    </w:p>
    <w:p w:rsidR="00363A1F" w:rsidRPr="006F3C9B" w:rsidRDefault="00832053" w:rsidP="00367EFB">
      <w:pPr>
        <w:ind w:firstLine="720"/>
        <w:rPr>
          <w:lang w:val="ru-RU"/>
        </w:rPr>
      </w:pPr>
      <w:r w:rsidRPr="006F3C9B">
        <w:rPr>
          <w:lang w:val="ru-RU"/>
        </w:rPr>
        <w:t>Ниже приведены утверждаемые характеристики каждого источника с указанием мощности, нагрузок по этапам расчётного периода и принимаемого решения на расчётный срок.</w:t>
      </w:r>
    </w:p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2.9 — Характеристики источников тепловой энергии по объектам.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14"/>
        <w:gridCol w:w="5906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г. Таштагол, зона Z-01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150,00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150,00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70,2235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93,0532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93,2042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93,2042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56,9468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56,7958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62,04 %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5,3810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120,0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45,586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lastRenderedPageBreak/>
              <w:t>Решение на расчётный срок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2.10 — Характеристики источников тепловой энергии по объектам.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360"/>
        <w:gridCol w:w="5960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Таштагол, зона Z-07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17,00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17,00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3,6279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5,8602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5,8602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5,8602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11,1398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11,1398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34,47 %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0,3820 Гкал/ч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2,282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2.11 — Характеристики источников тепловой энергии по объектам.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14"/>
        <w:gridCol w:w="5906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г. Таштагол, зона Z-08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10,20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10,20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2,2233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3,7051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4,2361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4,2361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6,4949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5,9639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36,32 %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0,1280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20,0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1,713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lastRenderedPageBreak/>
              <w:t>Решение на расчётный срок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2.12 — Характеристики источников тепловой энергии по объектам.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360"/>
        <w:gridCol w:w="5960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г. Таштагол, зона Z-10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4,50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4,50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0,5624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1,3330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1,3330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1,3330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3,1670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3,1670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29,62 %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0,0020 Гкал/ч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0,000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2.13 — Характеристики источников тепловой энергии по объектам.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09"/>
        <w:gridCol w:w="5911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пгт Шерегеш, зона Z-02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114,00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114,00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42,6992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68,6123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114,4463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114,4463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45,3877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−0,4463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60,19 %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7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3,0650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26,4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26,890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lastRenderedPageBreak/>
              <w:t>Решение на расчётный срок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2.14 — Характеристики источников тепловой энергии по объектам.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14"/>
        <w:gridCol w:w="5906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Шерегеш, зона Z-06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24,00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24,00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2,7972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4,6696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4,8196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4,8196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19,3304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19,1804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19,46 %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4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0,2640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5,0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2,658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2.15 — Характеристики источников тепловой энергии по объектам.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14"/>
        <w:gridCol w:w="5906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пгт Каз, зона Z-03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72,00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72,00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9,2933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19,4397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19,5027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19,5027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52,5603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52,4973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27,00 %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5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130/65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1,0530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40,0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12,917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lastRenderedPageBreak/>
        <w:t>2.6.4.8.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2.16 — Характеристики источников тепловой энергии по объектам.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14"/>
        <w:gridCol w:w="5906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пгт Мундыбаш, зона Z-04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36,00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36,00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8,5759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20,2475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20,2475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20,2475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15,7525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15,7525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56,24 %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5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Смешанная</w:t>
            </w:r>
            <w:proofErr w:type="gramEnd"/>
            <w:r w:rsidRPr="006F3C9B">
              <w:rPr>
                <w:lang w:val="ru-RU"/>
              </w:rPr>
              <w:t xml:space="preserve"> по способу ГВС (открытая и закрытая по отдельным бойлерным);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0,8190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60,0 т/ч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7,925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t>2.6.4.9.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2.17 — Характеристики источников тепловой энергии по объектам.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360"/>
        <w:gridCol w:w="5960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Территория и зона теплоснабжения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пгт Темиртау, зона Z-05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Установленная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33,</w:t>
            </w:r>
            <w:r w:rsidR="001151A7">
              <w:rPr>
                <w:lang w:val="ru-RU"/>
              </w:rPr>
              <w:t>93</w:t>
            </w:r>
            <w:r>
              <w:t>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Располагаемая мощность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33,</w:t>
            </w:r>
            <w:r w:rsidR="001151A7">
              <w:rPr>
                <w:lang w:val="ru-RU"/>
              </w:rPr>
              <w:t>93</w:t>
            </w:r>
            <w:r>
              <w:t>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6,5755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8,6985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8,6985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8,6985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Резерв мощности на 2026 год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</w:t>
            </w:r>
            <w:r w:rsidR="006D06CA">
              <w:rPr>
                <w:lang w:val="ru-RU"/>
              </w:rPr>
              <w:t>5</w:t>
            </w:r>
            <w:r>
              <w:t>,</w:t>
            </w:r>
            <w:r w:rsidR="006D06CA">
              <w:rPr>
                <w:lang w:val="ru-RU"/>
              </w:rPr>
              <w:t>2315</w:t>
            </w:r>
            <w:r>
              <w:t>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Default="006D06CA" w:rsidP="00367EFB">
            <w:pPr>
              <w:jc w:val="center"/>
            </w:pPr>
            <w:r>
              <w:t>2</w:t>
            </w:r>
            <w:r>
              <w:rPr>
                <w:lang w:val="ru-RU"/>
              </w:rPr>
              <w:t>5</w:t>
            </w:r>
            <w:r>
              <w:t>,</w:t>
            </w:r>
            <w:r>
              <w:rPr>
                <w:lang w:val="ru-RU"/>
              </w:rPr>
              <w:t>2315</w:t>
            </w:r>
            <w:r>
              <w:t> </w:t>
            </w:r>
            <w:r w:rsidR="00832053">
              <w:t>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Загрузка оборудования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25,</w:t>
            </w:r>
            <w:r w:rsidR="006D06CA">
              <w:rPr>
                <w:lang w:val="ru-RU"/>
              </w:rPr>
              <w:t>74</w:t>
            </w:r>
            <w:r>
              <w:t xml:space="preserve">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Действующих котлоагрегатов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3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0,2569 Гкал/ч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Подпитка тепловой сети 2026 года</w:t>
            </w:r>
          </w:p>
        </w:tc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4,052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Default="00832053" w:rsidP="00367EFB">
            <w:pPr>
              <w:jc w:val="center"/>
            </w:pPr>
            <w:r>
              <w:t>Решение на расчётный срок</w:t>
            </w:r>
          </w:p>
        </w:tc>
        <w:tc>
          <w:tcPr>
            <w:tcW w:w="0" w:type="auto"/>
          </w:tcPr>
          <w:p w:rsidR="00363A1F" w:rsidRPr="006F3C9B" w:rsidRDefault="00832053" w:rsidP="00367EFB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363A1F" w:rsidRPr="006F3C9B" w:rsidRDefault="00832053">
      <w:pPr>
        <w:pStyle w:val="4"/>
        <w:rPr>
          <w:lang w:val="ru-RU"/>
        </w:rPr>
      </w:pPr>
      <w:r w:rsidRPr="006F3C9B">
        <w:rPr>
          <w:lang w:val="ru-RU"/>
        </w:rPr>
        <w:lastRenderedPageBreak/>
        <w:t>2.6.4.10.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2.18 — Характеристики источников тепловой энергии по объектам.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360"/>
        <w:gridCol w:w="5960"/>
      </w:tblGrid>
      <w:tr w:rsidR="00363A1F" w:rsidTr="00367EFB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Территория и зона теплоснабжения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пгт Спасск, зона Z-09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Установленная мощность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5,37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Располагаемая мощность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5,37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Присоединённая договорная нагрузка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1,1314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Полная максимальная нагрузка 2026 года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1,8761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Полная максимальная нагрузка 2031 года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1,8831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Полная максимальная нагрузка 2036 года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1,8831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Резерв мощности на 2026 год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3,4939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  <w:rPr>
                <w:lang w:val="ru-RU"/>
              </w:rPr>
            </w:pPr>
            <w:r w:rsidRPr="00367EFB">
              <w:rPr>
                <w:lang w:val="ru-RU"/>
              </w:rPr>
              <w:t>Резерв мощности на расчётный срок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3,4869 Гкал/ч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Загрузка оборудования 2026 года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34,94 %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Действующих котлоагрегатов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5 ед.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Вид топлива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каменный уголь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Тепловая сеть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Схема приготовления горячей воды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Открытая, двухтрубная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Температурный график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95/70 °C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Нагрузка горячего водоснабжения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0,0400 Гкал/ч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  <w:rPr>
                <w:lang w:val="ru-RU"/>
              </w:rPr>
            </w:pPr>
            <w:r w:rsidRPr="00367EF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363A1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Подпитка тепловой сети 2026 года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0,428 т/ч</w:t>
            </w:r>
          </w:p>
        </w:tc>
      </w:tr>
      <w:tr w:rsidR="00363A1F" w:rsidRPr="00017D3F" w:rsidTr="00367EFB">
        <w:trPr>
          <w:cantSplit/>
          <w:jc w:val="center"/>
        </w:trPr>
        <w:tc>
          <w:tcPr>
            <w:tcW w:w="0" w:type="auto"/>
          </w:tcPr>
          <w:p w:rsidR="00363A1F" w:rsidRPr="00367EFB" w:rsidRDefault="00832053" w:rsidP="00367EFB">
            <w:pPr>
              <w:jc w:val="center"/>
            </w:pPr>
            <w:r w:rsidRPr="00367EFB">
              <w:t>Решение на расчётный срок</w:t>
            </w:r>
          </w:p>
        </w:tc>
        <w:tc>
          <w:tcPr>
            <w:tcW w:w="0" w:type="auto"/>
          </w:tcPr>
          <w:p w:rsidR="00363A1F" w:rsidRPr="00367EFB" w:rsidRDefault="00832053" w:rsidP="00367EFB">
            <w:pPr>
              <w:jc w:val="center"/>
              <w:rPr>
                <w:lang w:val="ru-RU"/>
              </w:rPr>
            </w:pPr>
            <w:r w:rsidRPr="00367EFB">
              <w:rPr>
                <w:lang w:val="ru-RU"/>
              </w:rPr>
              <w:t>перевод на природный газ; перевод горячего водоснабжения на закрытую схему</w:t>
            </w:r>
          </w:p>
        </w:tc>
      </w:tr>
    </w:tbl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4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52" w:name="_Toc238456477"/>
      <w:bookmarkStart w:id="53" w:name="_Toc238667543"/>
      <w:r w:rsidRPr="006F3C9B">
        <w:rPr>
          <w:lang w:val="ru-RU"/>
        </w:rPr>
        <w:lastRenderedPageBreak/>
        <w:t>2.7. Существующие и перспективные технические ограничения на использование установленной тепловой мощности и значения располагаемой мощности основного оборудования источников тепловой энергии</w:t>
      </w:r>
      <w:bookmarkEnd w:id="52"/>
      <w:bookmarkEnd w:id="53"/>
    </w:p>
    <w:p w:rsidR="00AD64D8" w:rsidRPr="006F3C9B" w:rsidRDefault="004F5CC8">
      <w:pPr>
        <w:pStyle w:val="31"/>
        <w:rPr>
          <w:lang w:val="ru-RU"/>
        </w:rPr>
      </w:pPr>
      <w:bookmarkStart w:id="54" w:name="_Toc238667544"/>
      <w:r w:rsidRPr="006F3C9B">
        <w:rPr>
          <w:color w:val="000000"/>
          <w:lang w:val="ru-RU"/>
        </w:rPr>
        <w:t>2.7.1. Тепловая мощность</w:t>
      </w:r>
      <w:bookmarkEnd w:id="54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proofErr w:type="gramStart"/>
      <w:r w:rsidRPr="006F3C9B">
        <w:rPr>
          <w:lang w:val="ru-RU"/>
        </w:rPr>
        <w:t>Располагаемая тепловая мощность принимается равной установленной за вычетом подтверждённых технических ограничений.</w:t>
      </w:r>
      <w:proofErr w:type="gramEnd"/>
      <w:r w:rsidRPr="006F3C9B">
        <w:rPr>
          <w:lang w:val="ru-RU"/>
        </w:rPr>
        <w:t xml:space="preserve"> Подтверждённые ограничения по всем десяти источникам приняты нулевыми на основании данных, приведённых в материалах актуализации. Суммарная располагаемая мощность составляет 467,00 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при присоединённой нагрузке 147,7096 Гкал/ч и резерве 319,2904 Гкал/ч.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По УПК № 10 «Темир-Тау» установленная мощность</w:t>
      </w:r>
      <w:r w:rsidR="006D06CA">
        <w:rPr>
          <w:lang w:val="ru-RU"/>
        </w:rPr>
        <w:t xml:space="preserve"> составляет</w:t>
      </w:r>
      <w:r w:rsidRPr="006F3C9B">
        <w:rPr>
          <w:lang w:val="ru-RU"/>
        </w:rPr>
        <w:t xml:space="preserve"> 33,</w:t>
      </w:r>
      <w:r w:rsidR="006D06CA">
        <w:rPr>
          <w:lang w:val="ru-RU"/>
        </w:rPr>
        <w:t>93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, </w:t>
      </w:r>
      <w:r w:rsidR="006D06CA">
        <w:rPr>
          <w:lang w:val="ru-RU"/>
        </w:rPr>
        <w:t xml:space="preserve">что </w:t>
      </w:r>
      <w:r w:rsidRPr="006F3C9B">
        <w:rPr>
          <w:lang w:val="ru-RU"/>
        </w:rPr>
        <w:t>даёт итог по округу 467,00</w:t>
      </w:r>
      <w:r>
        <w:t> </w:t>
      </w:r>
      <w:r w:rsidRPr="006F3C9B">
        <w:rPr>
          <w:lang w:val="ru-RU"/>
        </w:rPr>
        <w:t>Гкал/ч.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5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55" w:name="_Toc238456478"/>
      <w:bookmarkStart w:id="56" w:name="_Toc238667545"/>
      <w:r w:rsidRPr="006F3C9B">
        <w:rPr>
          <w:lang w:val="ru-RU"/>
        </w:rPr>
        <w:lastRenderedPageBreak/>
        <w:t>2.8. Существующие и перспективные затраты тепловой мощности на собственные и хозяйственные нужды теплоснабжающей организации в отношении источников тепловой энергии</w:t>
      </w:r>
      <w:bookmarkEnd w:id="55"/>
      <w:bookmarkEnd w:id="56"/>
    </w:p>
    <w:p w:rsidR="00AD64D8" w:rsidRPr="006F3C9B" w:rsidRDefault="004F5CC8" w:rsidP="00C838CE">
      <w:pPr>
        <w:ind w:firstLine="720"/>
        <w:rPr>
          <w:lang w:val="ru-RU"/>
        </w:rPr>
      </w:pPr>
      <w:r w:rsidRPr="006F3C9B">
        <w:rPr>
          <w:lang w:val="ru-RU"/>
        </w:rPr>
        <w:t>Затраты тепловой мощности на собственные и хозяйственные нужды теплоснабжающей организации в отношении источников тепловой энергии утверждаются по строке «Расход тепловой мощности на собственные нужды» балансов тепловой мощности настоящего раздела. Величины приведены по каждому источнику на базовый 2026 год и на этапы 2031 и 2036 годов.</w:t>
      </w:r>
    </w:p>
    <w:p w:rsidR="00AD64D8" w:rsidRPr="006F3C9B" w:rsidRDefault="004F5CC8">
      <w:pPr>
        <w:pStyle w:val="21"/>
        <w:rPr>
          <w:lang w:val="ru-RU"/>
        </w:rPr>
      </w:pPr>
      <w:bookmarkStart w:id="57" w:name="_Toc238456479"/>
      <w:bookmarkStart w:id="58" w:name="_Toc238667546"/>
      <w:r w:rsidRPr="006F3C9B">
        <w:rPr>
          <w:lang w:val="ru-RU"/>
        </w:rPr>
        <w:lastRenderedPageBreak/>
        <w:t>2.9. Значения существующей и перспективной тепловой мощности источников тепловой энергии нетто</w:t>
      </w:r>
      <w:bookmarkEnd w:id="57"/>
      <w:bookmarkEnd w:id="58"/>
    </w:p>
    <w:p w:rsidR="00AD64D8" w:rsidRPr="006F3C9B" w:rsidRDefault="004F5CC8" w:rsidP="00C838CE">
      <w:pPr>
        <w:ind w:firstLine="720"/>
        <w:rPr>
          <w:lang w:val="ru-RU"/>
        </w:rPr>
      </w:pPr>
      <w:r w:rsidRPr="006F3C9B">
        <w:rPr>
          <w:lang w:val="ru-RU"/>
        </w:rPr>
        <w:t>Значения тепловой мощности источников тепловой энергии нетто утверждаются по строке «Тепловая мощность нетто» балансов тепловой мощности настоящего раздела и определяются как разность располагаемой тепловой мощности и затрат тепловой мощности на собственные нужды. Величины приведены по каждому источнику на базовый 2026 год и на этапы 2031 и 2036 годов.</w:t>
      </w:r>
    </w:p>
    <w:p w:rsidR="00AD64D8" w:rsidRPr="006F3C9B" w:rsidRDefault="004F5CC8">
      <w:pPr>
        <w:pStyle w:val="21"/>
        <w:rPr>
          <w:lang w:val="ru-RU"/>
        </w:rPr>
      </w:pPr>
      <w:bookmarkStart w:id="59" w:name="_Toc238456480"/>
      <w:bookmarkStart w:id="60" w:name="_Toc238667547"/>
      <w:r w:rsidRPr="006F3C9B">
        <w:rPr>
          <w:lang w:val="ru-RU"/>
        </w:rPr>
        <w:t>2.10. Значения существующих и перспективных потерь тепловой энергии при ее передаче по тепловым сетям, включая потери тепловой энергии в тепловых сетях теплопередачей через теплоизоляционные конструкции теплопроводов и потери теплоносителя, с указанием затрат теплоносителя на компенсацию этих потерь</w:t>
      </w:r>
      <w:bookmarkEnd w:id="59"/>
      <w:bookmarkEnd w:id="60"/>
    </w:p>
    <w:p w:rsidR="00AD64D8" w:rsidRPr="006F3C9B" w:rsidRDefault="004F5CC8">
      <w:pPr>
        <w:pStyle w:val="31"/>
        <w:rPr>
          <w:lang w:val="ru-RU"/>
        </w:rPr>
      </w:pPr>
      <w:bookmarkStart w:id="61" w:name="_Toc238667548"/>
      <w:r w:rsidRPr="006F3C9B">
        <w:rPr>
          <w:color w:val="000000"/>
          <w:lang w:val="ru-RU"/>
        </w:rPr>
        <w:t>2.10.1. Тепловые сети</w:t>
      </w:r>
      <w:bookmarkEnd w:id="61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2.4 — Показатели тепловых сетей</w:t>
      </w:r>
    </w:p>
    <w:tbl>
      <w:tblPr>
        <w:tblStyle w:val="aff0"/>
        <w:tblW w:w="3751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97"/>
        <w:gridCol w:w="2445"/>
      </w:tblGrid>
      <w:tr w:rsidR="00AD64D8" w:rsidTr="00C838CE">
        <w:trPr>
          <w:cantSplit/>
          <w:tblHeader/>
          <w:jc w:val="center"/>
        </w:trPr>
        <w:tc>
          <w:tcPr>
            <w:tcW w:w="3421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Default="004F5CC8" w:rsidP="00C838CE">
            <w:pPr>
              <w:jc w:val="center"/>
            </w:pPr>
            <w:r>
              <w:t>Участков водяных тепловых сетей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1 294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Default="004F5CC8" w:rsidP="00C838CE">
            <w:pPr>
              <w:jc w:val="center"/>
            </w:pPr>
            <w:r>
              <w:t>Протяжённость по оси трассы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105 536,70 м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Default="004F5CC8" w:rsidP="00C838CE">
            <w:pPr>
              <w:jc w:val="center"/>
            </w:pPr>
            <w:r>
              <w:t>Материальная характеристика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31 959,82 м²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Паровые и конденсатные сети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6 995 м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Default="004F5CC8" w:rsidP="00C838CE">
            <w:pPr>
              <w:jc w:val="center"/>
            </w:pPr>
            <w:r>
              <w:t>Физический износ тепловых сетей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52 %</w:t>
            </w:r>
          </w:p>
        </w:tc>
      </w:tr>
      <w:tr w:rsidR="00AD64D8" w:rsidTr="00C838CE">
        <w:trPr>
          <w:cantSplit/>
          <w:jc w:val="center"/>
        </w:trPr>
        <w:tc>
          <w:tcPr>
            <w:tcW w:w="3421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Доля ветхих участков, подлежащих замене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20–30 %</w:t>
            </w:r>
          </w:p>
        </w:tc>
      </w:tr>
    </w:tbl>
    <w:p w:rsidR="00AD64D8" w:rsidRDefault="00AD64D8">
      <w:pPr>
        <w:spacing w:after="40"/>
      </w:pPr>
    </w:p>
    <w:p w:rsidR="00A45A8C" w:rsidRDefault="00A45A8C">
      <w:pPr>
        <w:sectPr w:rsidR="00A45A8C" w:rsidSect="00034616">
          <w:footerReference w:type="default" r:id="rId26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62" w:name="_Toc238456481"/>
      <w:bookmarkStart w:id="63" w:name="_Toc238667549"/>
      <w:r w:rsidRPr="006F3C9B">
        <w:rPr>
          <w:lang w:val="ru-RU"/>
        </w:rPr>
        <w:lastRenderedPageBreak/>
        <w:t>2.11. Затраты существующей и перспективной тепловой мощности на хозяйственные нужды теплоснабжающей (теплосетевой) организации в отношении тепловых сетей</w:t>
      </w:r>
      <w:bookmarkEnd w:id="62"/>
      <w:bookmarkEnd w:id="63"/>
    </w:p>
    <w:p w:rsidR="00AD64D8" w:rsidRPr="006F3C9B" w:rsidRDefault="004F5CC8" w:rsidP="00C838CE">
      <w:pPr>
        <w:ind w:firstLine="720"/>
        <w:rPr>
          <w:lang w:val="ru-RU"/>
        </w:rPr>
      </w:pPr>
      <w:r w:rsidRPr="006F3C9B">
        <w:rPr>
          <w:lang w:val="ru-RU"/>
        </w:rPr>
        <w:t>Затраты тепловой мощности на хозяйственные нужды теплоснабжающей (теплосетевой) организации в отношении тепловых сетей отдельной величиной исходными данными не выделены. В балансах настоящего раздела учтены потери тепловой энергии при передаче по тепловым сетям; выделение хозяйственных нужд сетей требует раздельного учёта, который эксплуатирующей организацией не ведётся. Значение в настоящей редакции схемы не приводится; нулевое значение вместо отсутствующих сведений не подставляется.</w:t>
      </w:r>
    </w:p>
    <w:p w:rsidR="00AD64D8" w:rsidRPr="006F3C9B" w:rsidRDefault="004F5CC8">
      <w:pPr>
        <w:pStyle w:val="21"/>
        <w:rPr>
          <w:lang w:val="ru-RU"/>
        </w:rPr>
      </w:pPr>
      <w:bookmarkStart w:id="64" w:name="_Toc238456482"/>
      <w:bookmarkStart w:id="65" w:name="_Toc238667550"/>
      <w:r w:rsidRPr="006F3C9B">
        <w:rPr>
          <w:lang w:val="ru-RU"/>
        </w:rPr>
        <w:t>2.12. Значения существующей и перспективной резервной тепловой мощности источников тепловой энергии, в том числе источников тепловой энергии, принадлежащих потребителям, и источников тепловой энергии теплоснабжающих организаций, с выделением значений аварийного резерва и резерва по договорам на поддержание резервной тепловой мощности</w:t>
      </w:r>
      <w:bookmarkEnd w:id="64"/>
      <w:bookmarkEnd w:id="65"/>
    </w:p>
    <w:p w:rsidR="00AD64D8" w:rsidRPr="006F3C9B" w:rsidRDefault="004F5CC8">
      <w:pPr>
        <w:pStyle w:val="31"/>
        <w:rPr>
          <w:lang w:val="ru-RU"/>
        </w:rPr>
      </w:pPr>
      <w:bookmarkStart w:id="66" w:name="_Toc238667551"/>
      <w:r w:rsidRPr="006F3C9B">
        <w:rPr>
          <w:color w:val="000000"/>
          <w:lang w:val="ru-RU"/>
        </w:rPr>
        <w:t>2.12.1. Резерв мощности для подключения потребителей</w:t>
      </w:r>
      <w:bookmarkEnd w:id="66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Резерв мощности, доступный для подключения новых потребителей, определяется по присоединённой нагрузке и на 2026 год составляет 319,2904 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при присоединённой нагрузке 147,7096 Гкал/ч и загрузке мощности 31,63 процента.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Присоединённая тепловая нагрузка принята равной 147,7096 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. По сведениям экономистов теплоснабжающей организации эта величина относится к предложению предприятия на 2027 год; фактическая присоединённая нагрузка по округу составляла 117,5549 Гкал/ч в 2022 </w:t>
      </w:r>
      <w:r w:rsidRPr="006F3C9B">
        <w:rPr>
          <w:lang w:val="ru-RU"/>
        </w:rPr>
        <w:lastRenderedPageBreak/>
        <w:t>году, 119,0055 Гкал/ч в 2023 году и 106,7709 Гкал/ч в 2024 году. Расхождение зафиксировано и подлежит уточнению при последующей актуализации схемы теплоснабжения; резерв тепловой мощности и загрузка приведены от принятой величины.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7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67" w:name="_Toc238667552"/>
      <w:r w:rsidRPr="006F3C9B">
        <w:rPr>
          <w:color w:val="000000"/>
          <w:lang w:val="ru-RU"/>
        </w:rPr>
        <w:lastRenderedPageBreak/>
        <w:t>2.12.2. Утверждаемые выводы</w:t>
      </w:r>
      <w:bookmarkEnd w:id="67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2.23 — Выводы по системам теплоснабжения</w:t>
      </w:r>
    </w:p>
    <w:tbl>
      <w:tblPr>
        <w:tblStyle w:val="aff0"/>
        <w:tblW w:w="488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354"/>
        <w:gridCol w:w="6729"/>
      </w:tblGrid>
      <w:tr w:rsidR="00AD64D8" w:rsidRPr="00017D3F" w:rsidTr="00C838CE">
        <w:trPr>
          <w:cantSplit/>
          <w:tblHeader/>
          <w:jc w:val="center"/>
        </w:trPr>
        <w:tc>
          <w:tcPr>
            <w:tcW w:w="1385" w:type="pct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Pr="006F3C9B" w:rsidRDefault="004F5CC8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Вывод по балансу мощности на расчётный срок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56,7958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11,1398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2 «ЦМК»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5,9639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9 «ГРЭ»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3,1670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5 «Новый Шерегеш»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свободный резерв на расчётный срок отсутствует; загрузка 100,39 процента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19,1804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7 «Каз»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52,4973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8 «Мундыбаш»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15,7525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10 «Темир-Тау»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24,9015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1385" w:type="pct"/>
          </w:tcPr>
          <w:p w:rsidR="00AD64D8" w:rsidRDefault="004F5CC8" w:rsidP="00C838CE">
            <w:pPr>
              <w:jc w:val="center"/>
            </w:pPr>
            <w:r>
              <w:t>УПК № 3 «Спасск»</w:t>
            </w:r>
          </w:p>
        </w:tc>
        <w:tc>
          <w:tcPr>
            <w:tcW w:w="2780" w:type="pct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3,4869</w:t>
            </w:r>
            <w:r>
              <w:t> </w:t>
            </w:r>
            <w:r w:rsidRPr="006F3C9B">
              <w:rPr>
                <w:lang w:val="ru-RU"/>
              </w:rPr>
              <w:t>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  <w:r w:rsidRPr="006F3C9B">
              <w:rPr>
                <w:lang w:val="ru-RU"/>
              </w:rPr>
              <w:t>; ограничений развития нет</w:t>
            </w:r>
          </w:p>
        </w:tc>
      </w:tr>
    </w:tbl>
    <w:p w:rsidR="00AD64D8" w:rsidRPr="006F3C9B" w:rsidRDefault="00AD64D8">
      <w:pPr>
        <w:spacing w:after="40"/>
        <w:rPr>
          <w:lang w:val="ru-RU"/>
        </w:rPr>
      </w:pP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По девяти системам из десяти мощностных ограничений развития на расчётный срок нет. По системе УПК № 5 «Новый Шерегеш» свободный резерв на расчётный срок отсутствует; решение по источнику принимается разделом предложений по источникам тепловой энергии и на одной величине небаланса 0,4463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не основывается.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Установленная мощность УПК № 10 «Темир-Тау» принята равной 33,93 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по решению главного инженера проекта. </w:t>
      </w:r>
      <w:proofErr w:type="gramStart"/>
      <w:r w:rsidRPr="006F3C9B">
        <w:rPr>
          <w:lang w:val="ru-RU"/>
        </w:rPr>
        <w:t>Перечень котельных и котлов ООО «ЮКЭК» по состоянию на 31 июля 2026 года указывает по этому источнику три котла ДКВР-20/13 единичной мощностью 11,2 Гкал/ч, что даёт 33,93 Гкал/ч и итог по округу 467,00 Гкал/ч. Расхождение составляет 0,33 Гкал/ч, ни одного утверждаемого вывода не меняет и подлежит уточнению по паспортам котлоагрегатов.</w:t>
      </w:r>
      <w:proofErr w:type="gramEnd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proofErr w:type="gramStart"/>
      <w:r w:rsidRPr="006F3C9B">
        <w:rPr>
          <w:lang w:val="ru-RU"/>
        </w:rPr>
        <w:t>Перечень котельных и котлов ООО «ЮКЭК» по состоянию на 31 июля 2026 года указывает по УПК № 10 «Темир-Тау» три котла ДКВР-20/13 единичной мощностью 11,2 Гкал/ч, что даёт 33,60 Гкал/ч и итог по округу 466,67 Гкал/ч. К расчёту принята величина 33,93 Гкал/ч по решению главного инженера проекта.</w:t>
      </w:r>
      <w:proofErr w:type="gramEnd"/>
      <w:r w:rsidRPr="006F3C9B">
        <w:rPr>
          <w:lang w:val="ru-RU"/>
        </w:rPr>
        <w:t xml:space="preserve"> Расхождение подлежит уточнению по паспортам котлоагрегатов.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8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68" w:name="_Toc238456483"/>
      <w:bookmarkStart w:id="69" w:name="_Toc238667553"/>
      <w:r w:rsidRPr="006F3C9B">
        <w:rPr>
          <w:lang w:val="ru-RU"/>
        </w:rPr>
        <w:lastRenderedPageBreak/>
        <w:t>2.13. Значения существующей и перспективной тепловой нагрузки потребителей</w:t>
      </w:r>
      <w:bookmarkEnd w:id="68"/>
      <w:bookmarkEnd w:id="69"/>
    </w:p>
    <w:p w:rsidR="00AD64D8" w:rsidRPr="006F3C9B" w:rsidRDefault="004F5CC8">
      <w:pPr>
        <w:pStyle w:val="31"/>
        <w:rPr>
          <w:lang w:val="ru-RU"/>
        </w:rPr>
      </w:pPr>
      <w:bookmarkStart w:id="70" w:name="_Toc238667554"/>
      <w:r w:rsidRPr="006F3C9B">
        <w:rPr>
          <w:color w:val="000000"/>
          <w:lang w:val="ru-RU"/>
        </w:rPr>
        <w:t>2.13.1. Источники тепловой энергии и тепловые нагрузки</w:t>
      </w:r>
      <w:bookmarkEnd w:id="70"/>
    </w:p>
    <w:p w:rsidR="00AD64D8" w:rsidRDefault="004F5CC8">
      <w:pPr>
        <w:keepNext/>
        <w:spacing w:before="160"/>
      </w:pPr>
      <w:r>
        <w:rPr>
          <w:b/>
        </w:rPr>
        <w:t>Таблица 2.2 — Действующие источники тепловой энергии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388"/>
        <w:gridCol w:w="1719"/>
        <w:gridCol w:w="2514"/>
        <w:gridCol w:w="2613"/>
        <w:gridCol w:w="1086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Установленная мощность,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Котлов, ед.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206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81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74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83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13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70,2235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5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3,6279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2,2233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город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0,5624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4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42,6992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2,7972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4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9,2933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5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lastRenderedPageBreak/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8,5759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5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33,</w:t>
            </w:r>
            <w:r w:rsidR="006D06CA"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6,5755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1,1314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keepNext/>
              <w:jc w:val="center"/>
            </w:pPr>
            <w:r>
              <w:t>5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AD64D8" w:rsidRDefault="004F5CC8" w:rsidP="00C838CE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C838CE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C838CE">
            <w:pPr>
              <w:jc w:val="center"/>
            </w:pPr>
            <w:r>
              <w:rPr>
                <w:b/>
              </w:rPr>
              <w:t>467,00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C838CE">
            <w:pPr>
              <w:jc w:val="center"/>
            </w:pPr>
            <w:r>
              <w:rPr>
                <w:b/>
              </w:rPr>
              <w:t>147,7096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C838CE">
            <w:pPr>
              <w:jc w:val="center"/>
            </w:pPr>
            <w:r>
              <w:rPr>
                <w:b/>
              </w:rPr>
              <w:t>44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Все десять источников эксплуатируются единой теплоснабжающей организацией и работают на каменном угле Кузнецкого бассейна. Источники с комбинированной выработкой тепловой и электрической энергии на территории округа отсутствуют.</w:t>
      </w:r>
    </w:p>
    <w:p w:rsidR="00AD64D8" w:rsidRPr="006F3C9B" w:rsidRDefault="004F5CC8">
      <w:pPr>
        <w:spacing w:after="80"/>
        <w:jc w:val="both"/>
        <w:rPr>
          <w:lang w:val="ru-RU"/>
        </w:rPr>
      </w:pPr>
      <w:r w:rsidRPr="006F3C9B">
        <w:rPr>
          <w:lang w:val="ru-RU"/>
        </w:rPr>
        <w:t>Котельные УПК № 4 «Калинина», УПК № 11 и УПК № 12 выведены из работы по решениям ранее утверждённых схем поселений, нагрузка переключена на УПК № 1 и УПК № 8 соответственно и учтена в присоединённой нагрузке принимающих источников.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29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71" w:name="_Toc238667555"/>
      <w:r w:rsidRPr="006F3C9B">
        <w:rPr>
          <w:color w:val="000000"/>
          <w:lang w:val="ru-RU"/>
        </w:rPr>
        <w:lastRenderedPageBreak/>
        <w:t>2.13.2. Теплоноситель</w:t>
      </w:r>
      <w:bookmarkEnd w:id="71"/>
    </w:p>
    <w:p w:rsidR="00AD64D8" w:rsidRPr="006F3C9B" w:rsidRDefault="004F5CC8" w:rsidP="00C838CE">
      <w:pPr>
        <w:keepNext/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Схема присоединения систем горячего водоснабжения — открытая по восьми источникам и смешанная с открытой составляющей по УПК № 8 «Мундыбаш». По УПК № 9 «ГРЭ» тип системы установлен как открытый и определена нагрузка горячего водоснабжения, однако численный баланс теплоносителя по этому источнику не раскрыт. Тепловые сети двухтрубные. Балансы теплоносителя утверждаются отдельным разделом.</w:t>
      </w:r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2.3 — Производительность водоподготовительных установок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65"/>
        <w:gridCol w:w="5055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Производительность, т/ч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120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60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40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26,4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20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5,0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сведения не представлены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сведения не представлены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сведения не представлены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сведения не представлены</w:t>
            </w:r>
          </w:p>
        </w:tc>
      </w:tr>
    </w:tbl>
    <w:p w:rsidR="00AD64D8" w:rsidRDefault="00AD64D8">
      <w:pPr>
        <w:spacing w:after="40"/>
      </w:pPr>
    </w:p>
    <w:p w:rsidR="00A45A8C" w:rsidRDefault="00A45A8C">
      <w:pPr>
        <w:sectPr w:rsidR="00A45A8C" w:rsidSect="00034616">
          <w:footerReference w:type="default" r:id="rId30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Default="00832053">
      <w:pPr>
        <w:pStyle w:val="31"/>
      </w:pPr>
      <w:bookmarkStart w:id="72" w:name="_Toc238667556"/>
      <w:r>
        <w:lastRenderedPageBreak/>
        <w:t>2.13.3. Теплоноситель и горячее водоснабжение</w:t>
      </w:r>
      <w:bookmarkEnd w:id="72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2.8 — Схемы присоединения и нагрузка горячего водоснабжения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952"/>
        <w:gridCol w:w="1350"/>
        <w:gridCol w:w="2752"/>
        <w:gridCol w:w="1860"/>
        <w:gridCol w:w="1203"/>
        <w:gridCol w:w="1203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Тепловая сеть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Схема приготовления горячей воды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Нагрузка ГВС 2026,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Нагрузка ГВС 2036, Гкал/ч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179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44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33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8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46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5,3810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5,3810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0,3820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0,3820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0,1280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0,1280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0,0020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0,0020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3,0650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3,0650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0,2640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0,2640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130/65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1,0530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1,0640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lastRenderedPageBreak/>
              <w:t>УПК № 8 «Мундыбаш»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Pr="006F3C9B" w:rsidRDefault="00832053" w:rsidP="00C838CE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Смешанная по способу ГВС (открытая и закрыта</w:t>
            </w:r>
            <w:proofErr w:type="gramEnd"/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0,8190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0,8190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0,2569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0,2569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0,0400</w:t>
            </w:r>
          </w:p>
        </w:tc>
        <w:tc>
          <w:tcPr>
            <w:tcW w:w="0" w:type="auto"/>
          </w:tcPr>
          <w:p w:rsidR="00363A1F" w:rsidRDefault="00832053" w:rsidP="00C838CE">
            <w:pPr>
              <w:keepNext/>
              <w:jc w:val="center"/>
            </w:pPr>
            <w:r>
              <w:t>0,0410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11,3909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C838CE">
            <w:pPr>
              <w:jc w:val="center"/>
            </w:pPr>
            <w:r>
              <w:rPr>
                <w:b/>
              </w:rPr>
              <w:t>11,4029</w:t>
            </w:r>
          </w:p>
        </w:tc>
      </w:tr>
    </w:tbl>
    <w:p w:rsidR="00363A1F" w:rsidRPr="006F3C9B" w:rsidRDefault="00832053">
      <w:pPr>
        <w:rPr>
          <w:lang w:val="ru-RU"/>
        </w:rPr>
      </w:pPr>
      <w:r w:rsidRPr="006F3C9B">
        <w:rPr>
          <w:lang w:val="ru-RU"/>
        </w:rPr>
        <w:t>Тепловая нагрузка горячего водоснабжения округа составляет 11,3909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на базовый год и 11,4029</w:t>
      </w:r>
      <w:r>
        <w:t> </w:t>
      </w:r>
      <w:r w:rsidRPr="006F3C9B">
        <w:rPr>
          <w:lang w:val="ru-RU"/>
        </w:rPr>
        <w:t>Гкал/ч на расчётный срок. По системе УПК № 8 «Мундыбаш» приготовление горячей воды смешанное при двухтрубной тепловой сети.</w:t>
      </w:r>
    </w:p>
    <w:p w:rsidR="00363A1F" w:rsidRPr="006F3C9B" w:rsidRDefault="00832053">
      <w:pPr>
        <w:rPr>
          <w:lang w:val="ru-RU"/>
        </w:rPr>
      </w:pPr>
      <w:r w:rsidRPr="006F3C9B">
        <w:rPr>
          <w:lang w:val="ru-RU"/>
        </w:rPr>
        <w:t>Паровая нагрузка относится к источникам УПК № 1 «Таштагол», УПК № 5 «Новый Шерегеш» и УПК № 6 «Старый Шерегеш» и учитывается отдельным слоем.</w:t>
      </w:r>
    </w:p>
    <w:p w:rsidR="00A45A8C" w:rsidRDefault="00A45A8C">
      <w:pPr>
        <w:rPr>
          <w:lang w:val="ru-RU"/>
        </w:rPr>
      </w:pPr>
    </w:p>
    <w:p w:rsidR="00C838CE" w:rsidRDefault="00C838CE">
      <w:pPr>
        <w:rPr>
          <w:lang w:val="ru-RU"/>
        </w:rPr>
      </w:pPr>
    </w:p>
    <w:p w:rsidR="00C838CE" w:rsidRDefault="00C838CE">
      <w:pPr>
        <w:rPr>
          <w:lang w:val="ru-RU"/>
        </w:rPr>
      </w:pPr>
    </w:p>
    <w:p w:rsidR="00C838CE" w:rsidRDefault="00C838CE">
      <w:pPr>
        <w:rPr>
          <w:lang w:val="ru-RU"/>
        </w:rPr>
      </w:pPr>
    </w:p>
    <w:p w:rsidR="00C838CE" w:rsidRDefault="00C838CE">
      <w:pPr>
        <w:rPr>
          <w:lang w:val="ru-RU"/>
        </w:rPr>
      </w:pPr>
    </w:p>
    <w:p w:rsidR="00C838CE" w:rsidRPr="006F3C9B" w:rsidRDefault="00C838CE">
      <w:pPr>
        <w:rPr>
          <w:lang w:val="ru-RU"/>
        </w:rPr>
        <w:sectPr w:rsidR="00C838CE" w:rsidRPr="006F3C9B" w:rsidSect="00034616">
          <w:footerReference w:type="default" r:id="rId31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1"/>
        <w:rPr>
          <w:lang w:val="ru-RU"/>
        </w:rPr>
      </w:pPr>
      <w:bookmarkStart w:id="73" w:name="_Toc238456484"/>
      <w:bookmarkStart w:id="74" w:name="_Toc238667557"/>
      <w:r w:rsidRPr="006F3C9B">
        <w:rPr>
          <w:lang w:val="ru-RU"/>
        </w:rPr>
        <w:lastRenderedPageBreak/>
        <w:t>РАЗДЕЛ 3. СУЩЕСТВУЮЩИЕ И ПЕРСПЕКТИВНЫЕ БАЛАНСЫ ТЕПЛОНОСИТЕЛЯ</w:t>
      </w:r>
      <w:bookmarkEnd w:id="73"/>
      <w:bookmarkEnd w:id="74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Раздел утверждает балансы производительности водоподготовительных установок и максимального потребления теплоносителя в системах теплоснабжения округа. Расчётное обоснование приведено в обосновывающих материалах.</w:t>
      </w:r>
    </w:p>
    <w:p w:rsidR="004604F3" w:rsidRPr="006F3C9B" w:rsidRDefault="00E1217F">
      <w:pPr>
        <w:pStyle w:val="21"/>
        <w:rPr>
          <w:lang w:val="ru-RU"/>
        </w:rPr>
      </w:pPr>
      <w:bookmarkStart w:id="75" w:name="_Toc238456485"/>
      <w:bookmarkStart w:id="76" w:name="_Toc238667558"/>
      <w:r w:rsidRPr="006F3C9B">
        <w:rPr>
          <w:lang w:val="ru-RU"/>
        </w:rPr>
        <w:t>3.1.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</w:t>
      </w:r>
      <w:bookmarkEnd w:id="75"/>
      <w:bookmarkEnd w:id="76"/>
    </w:p>
    <w:p w:rsidR="004604F3" w:rsidRPr="006F3C9B" w:rsidRDefault="00E1217F">
      <w:pPr>
        <w:pStyle w:val="31"/>
        <w:rPr>
          <w:lang w:val="ru-RU"/>
        </w:rPr>
      </w:pPr>
      <w:bookmarkStart w:id="77" w:name="_Toc238667559"/>
      <w:r w:rsidRPr="006F3C9B">
        <w:rPr>
          <w:lang w:val="ru-RU"/>
        </w:rPr>
        <w:t>3.1.1. Порядок расчёта балансов теплоносителя</w:t>
      </w:r>
      <w:bookmarkEnd w:id="77"/>
    </w:p>
    <w:p w:rsidR="004604F3" w:rsidRPr="006F3C9B" w:rsidRDefault="00E1217F" w:rsidP="00C838CE">
      <w:pPr>
        <w:ind w:firstLine="720"/>
        <w:rPr>
          <w:lang w:val="ru-RU"/>
        </w:rPr>
      </w:pPr>
      <w:r w:rsidRPr="006F3C9B">
        <w:rPr>
          <w:lang w:val="ru-RU"/>
        </w:rPr>
        <w:t xml:space="preserve">Балансы теплоносителя составлены в следующем порядке. Сначала определяется расчётный часовой расход воды на подпитку тепловой сети, затем нормативы технологических потерь и затрат теплоносителя, затем годовые величины по каждой зоне действия источника, и в завершение — потребность в производительности водоподготовительной установки в </w:t>
      </w:r>
      <w:proofErr w:type="gramStart"/>
      <w:r w:rsidRPr="006F3C9B">
        <w:rPr>
          <w:lang w:val="ru-RU"/>
        </w:rPr>
        <w:t>эксплуатационном</w:t>
      </w:r>
      <w:proofErr w:type="gramEnd"/>
      <w:r w:rsidRPr="006F3C9B">
        <w:rPr>
          <w:lang w:val="ru-RU"/>
        </w:rPr>
        <w:t xml:space="preserve"> и в аварийном режимах.</w:t>
      </w:r>
    </w:p>
    <w:p w:rsidR="004604F3" w:rsidRPr="006F3C9B" w:rsidRDefault="00E1217F" w:rsidP="00C838CE">
      <w:pPr>
        <w:ind w:firstLine="720"/>
        <w:rPr>
          <w:lang w:val="ru-RU"/>
        </w:rPr>
      </w:pPr>
      <w:r w:rsidRPr="006F3C9B">
        <w:rPr>
          <w:lang w:val="ru-RU"/>
        </w:rPr>
        <w:t xml:space="preserve">Расчётный часовой расход воды на подпитку принимается по нормативным утечкам теплоносителя, определяемым от объёма тепловой сети и оборудования зоны, с добавлением водоразбора горячего водоснабжения для зон с открытой схемой и отпуска теплоносителя на производственные нужды. Нормативные утечки нормируются объёмом тепловой сети, а не отпуском тепловой энергии, поэтому по большинству зон они практически не изменяются на расчётном периоде. Исключение составляет УПК № 5 «Новый Шерегеш», где объём тепловой </w:t>
      </w:r>
      <w:r w:rsidRPr="006F3C9B">
        <w:rPr>
          <w:lang w:val="ru-RU"/>
        </w:rPr>
        <w:lastRenderedPageBreak/>
        <w:t>сети возрастает вследствие развития системы, и нормативные утечки масштабируются коэффициентом объёма 2,85207.</w:t>
      </w:r>
    </w:p>
    <w:p w:rsidR="004604F3" w:rsidRPr="006F3C9B" w:rsidRDefault="00E1217F" w:rsidP="00C838CE">
      <w:pPr>
        <w:ind w:firstLine="720"/>
        <w:rPr>
          <w:lang w:val="ru-RU"/>
        </w:rPr>
      </w:pPr>
      <w:r w:rsidRPr="006F3C9B">
        <w:rPr>
          <w:lang w:val="ru-RU"/>
        </w:rPr>
        <w:t xml:space="preserve">Нормативы технологических потерь и затрат теплоносителя приняты по порядку определения нормативов технологических потерь при передаче тепловой энергии и теплоносителя. Сверхнормативные утечки по всем зонам приняты нулевыми: превышение нормативных величин теплоснабжающей организацией не </w:t>
      </w:r>
      <w:proofErr w:type="gramStart"/>
      <w:r w:rsidRPr="006F3C9B">
        <w:rPr>
          <w:lang w:val="ru-RU"/>
        </w:rPr>
        <w:t>заявлялось</w:t>
      </w:r>
      <w:proofErr w:type="gramEnd"/>
      <w:r w:rsidRPr="006F3C9B">
        <w:rPr>
          <w:lang w:val="ru-RU"/>
        </w:rPr>
        <w:t xml:space="preserve"> и актами не подтверждено.</w:t>
      </w:r>
    </w:p>
    <w:p w:rsidR="004604F3" w:rsidRPr="006F3C9B" w:rsidRDefault="00E1217F" w:rsidP="00C838CE">
      <w:pPr>
        <w:ind w:firstLine="720"/>
        <w:rPr>
          <w:lang w:val="ru-RU"/>
        </w:rPr>
      </w:pPr>
      <w:r w:rsidRPr="006F3C9B">
        <w:rPr>
          <w:lang w:val="ru-RU"/>
        </w:rPr>
        <w:t xml:space="preserve">Аварийный режим нормируется отдельно и объёмом тепловой сети, а не водоразбором горячего водоснабжения; восполнение аварийной утечки выполняется химически не обработанной и не деаэрированной водой. По этой причине аварийный баланс не сводится с </w:t>
      </w:r>
      <w:proofErr w:type="gramStart"/>
      <w:r w:rsidRPr="006F3C9B">
        <w:rPr>
          <w:lang w:val="ru-RU"/>
        </w:rPr>
        <w:t>эксплуатационным</w:t>
      </w:r>
      <w:proofErr w:type="gramEnd"/>
      <w:r w:rsidRPr="006F3C9B">
        <w:rPr>
          <w:lang w:val="ru-RU"/>
        </w:rPr>
        <w:t xml:space="preserve"> и приводится самостоятельной таблицей.</w:t>
      </w:r>
    </w:p>
    <w:p w:rsidR="004604F3" w:rsidRPr="006F3C9B" w:rsidRDefault="00E1217F" w:rsidP="00C838CE">
      <w:pPr>
        <w:ind w:firstLine="720"/>
        <w:rPr>
          <w:lang w:val="ru-RU"/>
        </w:rPr>
      </w:pPr>
      <w:r w:rsidRPr="006F3C9B">
        <w:rPr>
          <w:lang w:val="ru-RU"/>
        </w:rPr>
        <w:t>Все величины балансов теплоносителя выражены в тоннах в год либо в тоннах в час и с величинами тепловой энергии в гигакалориях не сопоставляются: теплоноситель и тепловая энергия — различные учётные сущности.</w:t>
      </w:r>
    </w:p>
    <w:p w:rsidR="00AD64D8" w:rsidRPr="006F3C9B" w:rsidRDefault="004F5CC8">
      <w:pPr>
        <w:pStyle w:val="31"/>
        <w:rPr>
          <w:lang w:val="ru-RU"/>
        </w:rPr>
      </w:pPr>
      <w:bookmarkStart w:id="78" w:name="_Toc238667560"/>
      <w:r w:rsidRPr="006F3C9B">
        <w:rPr>
          <w:color w:val="000000"/>
          <w:lang w:val="ru-RU"/>
        </w:rPr>
        <w:t>3.1.2. Схемы горячего водоснабжения</w:t>
      </w:r>
      <w:bookmarkEnd w:id="78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Открытый водоразбор подтверждён численно по восьми системам; по системе УПК № 8 «Мундыбаш» подтверждена открытая составляющая при смешанном приготовлении горячей воды. По системе УПК № 9 «ГРЭ» тип системы установлен как открытый и определена нагрузка горячего водоснабжения 0,002</w:t>
      </w:r>
      <w:r>
        <w:t> </w:t>
      </w:r>
      <w:r w:rsidRPr="006F3C9B">
        <w:rPr>
          <w:lang w:val="ru-RU"/>
        </w:rPr>
        <w:t>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>, однако численный баланс теплоносителя не раскрыт, поэтому водоразбор по этой системе настоящим разделом не утверждается. Отсутствие одной величины не означает отсутствия сведений о системе в целом.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proofErr w:type="gramStart"/>
      <w:r w:rsidRPr="006F3C9B">
        <w:rPr>
          <w:lang w:val="ru-RU"/>
        </w:rPr>
        <w:t>Решение о переводе открытых систем горячего водоснабжения на закрытые принимается соответствующим разделом утверждаемой части и в настоящей редакции не изменяется.</w:t>
      </w:r>
      <w:proofErr w:type="gramEnd"/>
    </w:p>
    <w:p w:rsidR="00AD64D8" w:rsidRPr="006F3C9B" w:rsidRDefault="004F5CC8">
      <w:pPr>
        <w:pStyle w:val="31"/>
        <w:rPr>
          <w:lang w:val="ru-RU"/>
        </w:rPr>
      </w:pPr>
      <w:bookmarkStart w:id="79" w:name="_Toc238667561"/>
      <w:r w:rsidRPr="006F3C9B">
        <w:rPr>
          <w:color w:val="000000"/>
          <w:lang w:val="ru-RU"/>
        </w:rPr>
        <w:t>3.1.3. Утверждаемые балансы теплоносителя</w:t>
      </w:r>
      <w:bookmarkEnd w:id="79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3.1 — Годовое потребление теплоносителя, т/год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33"/>
        <w:gridCol w:w="1270"/>
        <w:gridCol w:w="1270"/>
        <w:gridCol w:w="1270"/>
        <w:gridCol w:w="2083"/>
        <w:gridCol w:w="2194"/>
      </w:tblGrid>
      <w:tr w:rsidR="00AD64D8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Подпитка 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Подпитка 2036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Pr="006F3C9B" w:rsidRDefault="004F5CC8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 том числе нормативные утечки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Pr="006F3C9B" w:rsidRDefault="004F5CC8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 том числе отпуск теплоносителя 2026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174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34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34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34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35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46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399 334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399 332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399 332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57 857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341 475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19 988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19 988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19 988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1 831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18 157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15 007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15 007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15 007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1 741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13 266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не раскрыт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235 554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268 475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268 475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17 775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217 064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23 280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23 280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23 280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890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22 390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113 155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113 155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113 155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36 626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76 238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69 420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69 419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69 419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7 236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62 183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35 496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35 497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35 497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6 418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29 079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3 745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3 745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3 745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813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2 932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Сверхнормативные утечки теплоносителя по всем системам приняты нулевыми. По девяти системам из десяти балансы теплоносителя на 2031 и 2036 годы равны балансу 2026 года. По системе УПК № 5 «Новый Шерегеш» подпитка возрастает с 235</w:t>
      </w:r>
      <w:r>
        <w:t> </w:t>
      </w:r>
      <w:r w:rsidRPr="006F3C9B">
        <w:rPr>
          <w:lang w:val="ru-RU"/>
        </w:rPr>
        <w:t>554 до 268</w:t>
      </w:r>
      <w:r>
        <w:t> </w:t>
      </w:r>
      <w:r w:rsidRPr="006F3C9B">
        <w:rPr>
          <w:lang w:val="ru-RU"/>
        </w:rPr>
        <w:t>475</w:t>
      </w:r>
      <w:r>
        <w:t> </w:t>
      </w:r>
      <w:r w:rsidRPr="006F3C9B">
        <w:rPr>
          <w:lang w:val="ru-RU"/>
        </w:rPr>
        <w:t xml:space="preserve">т/год вследствие роста нормативных утечек, масштабируемых объёмом тепловой сети зоны. Схемы присоединения </w:t>
      </w:r>
      <w:r w:rsidRPr="006F3C9B">
        <w:rPr>
          <w:lang w:val="ru-RU"/>
        </w:rPr>
        <w:lastRenderedPageBreak/>
        <w:t>горячего водоснабжения в горизонте настоящим разделом не изменяются; неизменность схемы присоединения не означает неизменности баланса теплоносителя, поскольку баланс зависит также от развития сети и нагрузки.</w:t>
      </w:r>
    </w:p>
    <w:p w:rsidR="00AD64D8" w:rsidRPr="006F3C9B" w:rsidRDefault="004F5CC8">
      <w:pPr>
        <w:pStyle w:val="31"/>
        <w:rPr>
          <w:lang w:val="ru-RU"/>
        </w:rPr>
      </w:pPr>
      <w:bookmarkStart w:id="80" w:name="_Toc238667562"/>
      <w:r w:rsidRPr="006F3C9B">
        <w:rPr>
          <w:color w:val="000000"/>
          <w:lang w:val="ru-RU"/>
        </w:rPr>
        <w:t>3.1.4. Паровые и конденсатные системы</w:t>
      </w:r>
      <w:bookmarkEnd w:id="80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Паровые сети протяжённостью 4 857 м и конденсатные сети протяжённостью 2 138 м относятся к системам УПК № 1 «Таштагол» и УПК № 5 «Новый Шерегеш», учитываются отдельно и в протяжённость водяных тепловых сетей не включаются. Массовый расход пара и процент возврата конденсата настоящим разделом не утверждаются.</w:t>
      </w:r>
    </w:p>
    <w:p w:rsidR="00363A1F" w:rsidRPr="006F3C9B" w:rsidRDefault="00832053">
      <w:pPr>
        <w:pStyle w:val="31"/>
        <w:rPr>
          <w:lang w:val="ru-RU"/>
        </w:rPr>
      </w:pPr>
      <w:bookmarkStart w:id="81" w:name="_Toc238667563"/>
      <w:r w:rsidRPr="006F3C9B">
        <w:rPr>
          <w:lang w:val="ru-RU"/>
        </w:rPr>
        <w:t>3.1.5. Годовые балансы теплоносителя</w:t>
      </w:r>
      <w:bookmarkEnd w:id="81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3.2 — Подпитка тепловых сетей и её составляющие, т/год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369"/>
        <w:gridCol w:w="1225"/>
        <w:gridCol w:w="1815"/>
        <w:gridCol w:w="2332"/>
        <w:gridCol w:w="1267"/>
        <w:gridCol w:w="1312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 том числе нормативные утечки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 том числе производственные нужды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в том числе отпуск на нужды ГВС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Подпитка 2031 и 2036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182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29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01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54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49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43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399 334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57 857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341 475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399 332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19 988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1 831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18 157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19 988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15 007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1 741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13 266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15 007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не раскрыт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235 554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17 775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715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217 064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268 475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23 280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890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22 390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23 280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113 155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36 626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291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76 238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113 155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69 420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7 236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62 183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69 419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35 496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6 418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29 079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35 497</w:t>
            </w:r>
          </w:p>
        </w:tc>
      </w:tr>
      <w:tr w:rsidR="00363A1F" w:rsidTr="00C838CE">
        <w:trPr>
          <w:cantSplit/>
          <w:jc w:val="center"/>
        </w:trPr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3 745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813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2 932</w:t>
            </w:r>
          </w:p>
        </w:tc>
        <w:tc>
          <w:tcPr>
            <w:tcW w:w="0" w:type="auto"/>
          </w:tcPr>
          <w:p w:rsidR="00363A1F" w:rsidRDefault="00832053" w:rsidP="00C838CE">
            <w:pPr>
              <w:jc w:val="center"/>
            </w:pPr>
            <w:r>
              <w:t>3 745</w:t>
            </w:r>
          </w:p>
        </w:tc>
      </w:tr>
    </w:tbl>
    <w:p w:rsidR="00363A1F" w:rsidRPr="006F3C9B" w:rsidRDefault="00832053" w:rsidP="00C838CE">
      <w:pPr>
        <w:ind w:firstLine="720"/>
        <w:rPr>
          <w:lang w:val="ru-RU"/>
        </w:rPr>
      </w:pPr>
      <w:r w:rsidRPr="006F3C9B">
        <w:rPr>
          <w:lang w:val="ru-RU"/>
        </w:rPr>
        <w:t>По девяти системам из десяти балансы теплоносителя на 2031 и 2036 годы равны балансу базового года. По системе УПК № 5 «Новый Шерегеш» подпитка возрастает с 235</w:t>
      </w:r>
      <w:r>
        <w:t> </w:t>
      </w:r>
      <w:r w:rsidRPr="006F3C9B">
        <w:rPr>
          <w:lang w:val="ru-RU"/>
        </w:rPr>
        <w:t>554 до 268</w:t>
      </w:r>
      <w:r>
        <w:t> </w:t>
      </w:r>
      <w:r w:rsidRPr="006F3C9B">
        <w:rPr>
          <w:lang w:val="ru-RU"/>
        </w:rPr>
        <w:t>475</w:t>
      </w:r>
      <w:r>
        <w:t> </w:t>
      </w:r>
      <w:r w:rsidRPr="006F3C9B">
        <w:rPr>
          <w:lang w:val="ru-RU"/>
        </w:rPr>
        <w:t>т/год вследствие роста нормативных утечек. Неизменность схемы присоединения горячего водоснабжения не означает неизменности баланса теплоносителя.</w:t>
      </w:r>
    </w:p>
    <w:p w:rsidR="00363A1F" w:rsidRPr="006F3C9B" w:rsidRDefault="00832053">
      <w:pPr>
        <w:pStyle w:val="31"/>
        <w:rPr>
          <w:lang w:val="ru-RU"/>
        </w:rPr>
      </w:pPr>
      <w:bookmarkStart w:id="82" w:name="_Toc238667564"/>
      <w:r w:rsidRPr="006F3C9B">
        <w:rPr>
          <w:lang w:val="ru-RU"/>
        </w:rPr>
        <w:t>3.1.6. Производительность водоподготовительных установок</w:t>
      </w:r>
      <w:bookmarkEnd w:id="82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3.3 — Часовой баланс водоподготовки в нормальном режиме, т/ч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585"/>
        <w:gridCol w:w="2653"/>
        <w:gridCol w:w="2653"/>
        <w:gridCol w:w="1215"/>
        <w:gridCol w:w="1108"/>
        <w:gridCol w:w="1106"/>
      </w:tblGrid>
      <w:tr w:rsidR="00363A1F">
        <w:trPr>
          <w:cantSplit/>
          <w:tblHeader/>
          <w:jc w:val="center"/>
        </w:trPr>
        <w:tc>
          <w:tcPr>
            <w:tcW w:w="1585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265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Производительность установки</w:t>
            </w:r>
          </w:p>
        </w:tc>
        <w:tc>
          <w:tcPr>
            <w:tcW w:w="265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Требуемая производительность</w:t>
            </w:r>
          </w:p>
        </w:tc>
        <w:tc>
          <w:tcPr>
            <w:tcW w:w="1215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Подпитка 2026</w:t>
            </w:r>
          </w:p>
        </w:tc>
        <w:tc>
          <w:tcPr>
            <w:tcW w:w="1108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 или дефицит 2026</w:t>
            </w:r>
          </w:p>
        </w:tc>
        <w:tc>
          <w:tcPr>
            <w:tcW w:w="1106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 или дефицит 2031 и 2036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158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6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21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10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10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120,0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47,2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45,586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74,414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74,414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3,4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2,282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−2,282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−2,282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2 «ЦМК»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20,0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1,8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1,713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18,287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18,287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9 «ГРЭ»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0,1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0,000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0,000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0,000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lastRenderedPageBreak/>
              <w:t>УПК № 5 «Новый Шерегеш»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26,4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29,9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26,890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−0,490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−4,248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5,0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2,8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2,658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2,342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2,342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7 «Каз»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40,0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13,5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12,917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27,083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27,083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8 «Мундыбаш»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60,0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8,3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7,925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52,075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52,075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10 «Темир-Тау»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6,1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4,052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−4,052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−4,052</w:t>
            </w:r>
          </w:p>
        </w:tc>
      </w:tr>
      <w:tr w:rsidR="00363A1F" w:rsidTr="00C838CE">
        <w:trPr>
          <w:cantSplit/>
          <w:jc w:val="center"/>
        </w:trPr>
        <w:tc>
          <w:tcPr>
            <w:tcW w:w="1585" w:type="dxa"/>
            <w:vAlign w:val="center"/>
          </w:tcPr>
          <w:p w:rsidR="00363A1F" w:rsidRDefault="00832053" w:rsidP="00C838CE">
            <w:pPr>
              <w:jc w:val="center"/>
            </w:pPr>
            <w:r>
              <w:t>УПК № 3 «Спасск»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2653" w:type="dxa"/>
            <w:vAlign w:val="center"/>
          </w:tcPr>
          <w:p w:rsidR="00363A1F" w:rsidRDefault="00832053" w:rsidP="00C838CE">
            <w:pPr>
              <w:jc w:val="center"/>
            </w:pPr>
            <w:r>
              <w:t>0,6</w:t>
            </w:r>
          </w:p>
        </w:tc>
        <w:tc>
          <w:tcPr>
            <w:tcW w:w="1215" w:type="dxa"/>
            <w:vAlign w:val="center"/>
          </w:tcPr>
          <w:p w:rsidR="00363A1F" w:rsidRDefault="00832053" w:rsidP="00C838CE">
            <w:pPr>
              <w:jc w:val="center"/>
            </w:pPr>
            <w:r>
              <w:t>0,428</w:t>
            </w:r>
          </w:p>
        </w:tc>
        <w:tc>
          <w:tcPr>
            <w:tcW w:w="1108" w:type="dxa"/>
            <w:vAlign w:val="center"/>
          </w:tcPr>
          <w:p w:rsidR="00363A1F" w:rsidRDefault="00832053" w:rsidP="00C838CE">
            <w:pPr>
              <w:jc w:val="center"/>
            </w:pPr>
            <w:r>
              <w:t>−0,428</w:t>
            </w:r>
          </w:p>
        </w:tc>
        <w:tc>
          <w:tcPr>
            <w:tcW w:w="1106" w:type="dxa"/>
            <w:vAlign w:val="center"/>
          </w:tcPr>
          <w:p w:rsidR="00363A1F" w:rsidRDefault="00832053" w:rsidP="00C838CE">
            <w:pPr>
              <w:jc w:val="center"/>
            </w:pPr>
            <w:r>
              <w:t>−0,428</w:t>
            </w:r>
          </w:p>
        </w:tc>
      </w:tr>
    </w:tbl>
    <w:p w:rsidR="00363A1F" w:rsidRPr="006F3C9B" w:rsidRDefault="00832053" w:rsidP="00C838CE">
      <w:pPr>
        <w:ind w:firstLine="720"/>
        <w:rPr>
          <w:lang w:val="ru-RU"/>
        </w:rPr>
      </w:pPr>
      <w:r w:rsidRPr="006F3C9B">
        <w:rPr>
          <w:lang w:val="ru-RU"/>
        </w:rPr>
        <w:t>Дефицит производительности водоподготовительных установок в нормальном режиме утверждается по четырём системам на базовый год: УПК № 10 «Темир-Тау» — 4,05</w:t>
      </w:r>
      <w:r>
        <w:t> </w:t>
      </w:r>
      <w:r w:rsidRPr="006F3C9B">
        <w:rPr>
          <w:lang w:val="ru-RU"/>
        </w:rPr>
        <w:t>т/ч, УПК № 2 «Шалым» — 2,28</w:t>
      </w:r>
      <w:r>
        <w:t> </w:t>
      </w:r>
      <w:r w:rsidRPr="006F3C9B">
        <w:rPr>
          <w:lang w:val="ru-RU"/>
        </w:rPr>
        <w:t>т/ч, УПК № 5 «Новый Шерегеш» — 0,49</w:t>
      </w:r>
      <w:r>
        <w:t> </w:t>
      </w:r>
      <w:r w:rsidRPr="006F3C9B">
        <w:rPr>
          <w:lang w:val="ru-RU"/>
        </w:rPr>
        <w:t>т/ч, УПК № 3 «Спасск» — 0,43</w:t>
      </w:r>
      <w:r>
        <w:t> </w:t>
      </w:r>
      <w:r w:rsidRPr="006F3C9B">
        <w:rPr>
          <w:lang w:val="ru-RU"/>
        </w:rPr>
        <w:t>т/ч. По УПК № 5 на расчётный срок дефицит возрастает до 4,25</w:t>
      </w:r>
      <w:r>
        <w:t> </w:t>
      </w:r>
      <w:r w:rsidRPr="006F3C9B">
        <w:rPr>
          <w:lang w:val="ru-RU"/>
        </w:rPr>
        <w:t>т/ч.</w:t>
      </w:r>
    </w:p>
    <w:p w:rsidR="00363A1F" w:rsidRPr="006F3C9B" w:rsidRDefault="00832053" w:rsidP="00C838CE">
      <w:pPr>
        <w:ind w:firstLine="720"/>
        <w:rPr>
          <w:lang w:val="ru-RU"/>
        </w:rPr>
      </w:pPr>
      <w:r w:rsidRPr="006F3C9B">
        <w:rPr>
          <w:lang w:val="ru-RU"/>
        </w:rPr>
        <w:t xml:space="preserve">По трём системам заявленная производительность установки равна нулю </w:t>
      </w:r>
      <w:proofErr w:type="gramStart"/>
      <w:r w:rsidRPr="006F3C9B">
        <w:rPr>
          <w:lang w:val="ru-RU"/>
        </w:rPr>
        <w:t>при</w:t>
      </w:r>
      <w:proofErr w:type="gramEnd"/>
      <w:r w:rsidRPr="006F3C9B">
        <w:rPr>
          <w:lang w:val="ru-RU"/>
        </w:rPr>
        <w:t xml:space="preserve"> ненулевой требуемой. Нулевое значение подтверждённым отсутствием водоподготовки не является.</w:t>
      </w:r>
    </w:p>
    <w:p w:rsidR="004604F3" w:rsidRPr="006F3C9B" w:rsidRDefault="00E1217F">
      <w:pPr>
        <w:pStyle w:val="21"/>
        <w:rPr>
          <w:lang w:val="ru-RU"/>
        </w:rPr>
      </w:pPr>
      <w:bookmarkStart w:id="83" w:name="_Toc238456486"/>
      <w:bookmarkStart w:id="84" w:name="_Toc238667565"/>
      <w:r w:rsidRPr="006F3C9B">
        <w:rPr>
          <w:lang w:val="ru-RU"/>
        </w:rPr>
        <w:t>3.2.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</w:t>
      </w:r>
      <w:bookmarkEnd w:id="83"/>
      <w:bookmarkEnd w:id="84"/>
    </w:p>
    <w:p w:rsidR="00363A1F" w:rsidRPr="006F3C9B" w:rsidRDefault="00832053">
      <w:pPr>
        <w:pStyle w:val="31"/>
        <w:rPr>
          <w:lang w:val="ru-RU"/>
        </w:rPr>
      </w:pPr>
      <w:bookmarkStart w:id="85" w:name="_Toc238667566"/>
      <w:r w:rsidRPr="006F3C9B">
        <w:rPr>
          <w:lang w:val="ru-RU"/>
        </w:rPr>
        <w:t>3.2.1. Аварийный режим подпитки</w:t>
      </w:r>
      <w:bookmarkEnd w:id="85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3.4 — Баланс подпитки в аварийном режиме, т/ч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074"/>
        <w:gridCol w:w="2619"/>
        <w:gridCol w:w="1910"/>
        <w:gridCol w:w="1206"/>
        <w:gridCol w:w="2511"/>
      </w:tblGrid>
      <w:tr w:rsidR="00363A1F">
        <w:trPr>
          <w:cantSplit/>
          <w:tblHeader/>
          <w:jc w:val="center"/>
        </w:trPr>
        <w:tc>
          <w:tcPr>
            <w:tcW w:w="207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2619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Производительность установки</w:t>
            </w:r>
          </w:p>
        </w:tc>
        <w:tc>
          <w:tcPr>
            <w:tcW w:w="1910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Нормируемая аварийная подпитка</w:t>
            </w:r>
          </w:p>
        </w:tc>
        <w:tc>
          <w:tcPr>
            <w:tcW w:w="1206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Резерв или дефицит</w:t>
            </w:r>
          </w:p>
        </w:tc>
        <w:tc>
          <w:tcPr>
            <w:tcW w:w="2511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Баки-аккумуляторы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207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6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91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20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51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120,0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55,0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65,00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4,3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−4,30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2 ед., 100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2 «ЦМК»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20,0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1,4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18,60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9 «ГРЭ»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0,6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−0,60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5 «Новый Шерегеш»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26,4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101,8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−75,40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5,0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2,1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2,90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7 «Каз»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40,0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19,4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20,60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8 «Мундыбаш»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60,0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7,2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52,80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1 ед., 190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10 «Темир-Тау»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5,4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−5,40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  <w:tr w:rsidR="00363A1F" w:rsidTr="00C838CE">
        <w:trPr>
          <w:cantSplit/>
          <w:jc w:val="center"/>
        </w:trPr>
        <w:tc>
          <w:tcPr>
            <w:tcW w:w="2073" w:type="dxa"/>
          </w:tcPr>
          <w:p w:rsidR="00363A1F" w:rsidRDefault="00832053" w:rsidP="00C838CE">
            <w:pPr>
              <w:jc w:val="center"/>
            </w:pPr>
            <w:r>
              <w:t>УПК № 3 «Спасск»</w:t>
            </w:r>
          </w:p>
        </w:tc>
        <w:tc>
          <w:tcPr>
            <w:tcW w:w="2619" w:type="dxa"/>
          </w:tcPr>
          <w:p w:rsidR="00363A1F" w:rsidRDefault="00832053" w:rsidP="00C838CE">
            <w:pPr>
              <w:jc w:val="center"/>
            </w:pPr>
            <w:r>
              <w:t>0,0</w:t>
            </w:r>
          </w:p>
        </w:tc>
        <w:tc>
          <w:tcPr>
            <w:tcW w:w="1910" w:type="dxa"/>
          </w:tcPr>
          <w:p w:rsidR="00363A1F" w:rsidRDefault="00832053" w:rsidP="00C838CE">
            <w:pPr>
              <w:jc w:val="center"/>
            </w:pPr>
            <w:r>
              <w:t>1,1</w:t>
            </w:r>
          </w:p>
        </w:tc>
        <w:tc>
          <w:tcPr>
            <w:tcW w:w="1206" w:type="dxa"/>
          </w:tcPr>
          <w:p w:rsidR="00363A1F" w:rsidRDefault="00832053" w:rsidP="00C838CE">
            <w:pPr>
              <w:jc w:val="center"/>
            </w:pPr>
            <w:r>
              <w:t>−1,10</w:t>
            </w:r>
          </w:p>
        </w:tc>
        <w:tc>
          <w:tcPr>
            <w:tcW w:w="2511" w:type="dxa"/>
          </w:tcPr>
          <w:p w:rsidR="00363A1F" w:rsidRDefault="00832053" w:rsidP="00C838CE">
            <w:pPr>
              <w:jc w:val="center"/>
            </w:pPr>
            <w:r>
              <w:t>0 ед., 0 м³</w:t>
            </w:r>
          </w:p>
        </w:tc>
      </w:tr>
    </w:tbl>
    <w:p w:rsidR="00363A1F" w:rsidRPr="006F3C9B" w:rsidRDefault="00832053" w:rsidP="00C838CE">
      <w:pPr>
        <w:ind w:firstLine="720"/>
        <w:rPr>
          <w:lang w:val="ru-RU"/>
        </w:rPr>
      </w:pPr>
      <w:r w:rsidRPr="006F3C9B">
        <w:rPr>
          <w:lang w:val="ru-RU"/>
        </w:rPr>
        <w:lastRenderedPageBreak/>
        <w:t xml:space="preserve">Дефицит подпитки в аварийном режиме утверждается по пяти системам. </w:t>
      </w:r>
      <w:proofErr w:type="gramStart"/>
      <w:r w:rsidRPr="006F3C9B">
        <w:rPr>
          <w:lang w:val="ru-RU"/>
        </w:rPr>
        <w:t>Наибольшее значение относится к УПК № 5 «Новый Шерегеш» — 75,40</w:t>
      </w:r>
      <w:r>
        <w:t> </w:t>
      </w:r>
      <w:r w:rsidRPr="006F3C9B">
        <w:rPr>
          <w:lang w:val="ru-RU"/>
        </w:rPr>
        <w:t>т/ч при отсутствии баков-аккумуляторов.</w:t>
      </w:r>
      <w:proofErr w:type="gramEnd"/>
      <w:r w:rsidRPr="006F3C9B">
        <w:rPr>
          <w:lang w:val="ru-RU"/>
        </w:rPr>
        <w:t xml:space="preserve"> Аварийная подпитка нормируется объёмом тепловой сети и переводом горячего водоснабжения на закрытую схему не устраняется. Нормальный и аварийный режимы подпитки являются самостоятельными величинами.</w:t>
      </w:r>
    </w:p>
    <w:p w:rsidR="006E7A08" w:rsidRPr="001D7D92" w:rsidRDefault="00267E76">
      <w:pPr>
        <w:pStyle w:val="1"/>
        <w:rPr>
          <w:lang w:val="ru-RU"/>
        </w:rPr>
      </w:pPr>
      <w:bookmarkStart w:id="86" w:name="_Toc238456487"/>
      <w:bookmarkStart w:id="87" w:name="_Toc238667567"/>
      <w:r w:rsidRPr="006F3C9B">
        <w:rPr>
          <w:lang w:val="ru-RU"/>
        </w:rPr>
        <w:t xml:space="preserve">РАЗДЕЛ 4. ОСНОВНЫЕ ПОЛОЖЕНИЯ </w:t>
      </w:r>
      <w:proofErr w:type="gramStart"/>
      <w:r w:rsidRPr="006F3C9B">
        <w:rPr>
          <w:lang w:val="ru-RU"/>
        </w:rPr>
        <w:t>МАСТЕР-ПЛАНА</w:t>
      </w:r>
      <w:proofErr w:type="gramEnd"/>
      <w:r w:rsidRPr="006F3C9B">
        <w:rPr>
          <w:lang w:val="ru-RU"/>
        </w:rPr>
        <w:t xml:space="preserve"> РАЗВИТИЯ СИСТЕМ ТЕПЛОСНАБЖЕНИЯ ПОСЕЛЕНИЯ, МУНИЦИПАЛЬНОГО ОКРУГА, ГОРОДСКОГО ОКРУГА, ГОРОДА ФЕДЕРАЛЬНОГО ЗНАЧЕНИЯ</w:t>
      </w:r>
      <w:bookmarkEnd w:id="86"/>
      <w:bookmarkEnd w:id="87"/>
    </w:p>
    <w:p w:rsidR="00AD64D8" w:rsidRPr="006F3C9B" w:rsidRDefault="004F5CC8">
      <w:pPr>
        <w:pStyle w:val="21"/>
        <w:rPr>
          <w:lang w:val="ru-RU"/>
        </w:rPr>
      </w:pPr>
      <w:bookmarkStart w:id="88" w:name="_Toc238456488"/>
      <w:bookmarkStart w:id="89" w:name="_Toc238667568"/>
      <w:r w:rsidRPr="006F3C9B">
        <w:rPr>
          <w:lang w:val="ru-RU"/>
        </w:rPr>
        <w:t>4.1. Описание сценариев развития теплоснабжения поселения, муниципального округа, городского округа, города федерального значения</w:t>
      </w:r>
      <w:bookmarkEnd w:id="88"/>
      <w:bookmarkEnd w:id="89"/>
    </w:p>
    <w:p w:rsidR="00194F39" w:rsidRPr="006F3C9B" w:rsidRDefault="003D0394">
      <w:pPr>
        <w:pStyle w:val="31"/>
        <w:rPr>
          <w:lang w:val="ru-RU"/>
        </w:rPr>
      </w:pPr>
      <w:bookmarkStart w:id="90" w:name="_Toc238667569"/>
      <w:r w:rsidRPr="006F3C9B">
        <w:rPr>
          <w:lang w:val="ru-RU"/>
        </w:rPr>
        <w:t>4.1.1. Рассмотренные варианты развития</w:t>
      </w:r>
      <w:bookmarkEnd w:id="90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4.5 — Варианты развития систем теплоснабжения округа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31"/>
        <w:gridCol w:w="3261"/>
        <w:gridCol w:w="3744"/>
        <w:gridCol w:w="1184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Вариант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Техническое содержание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Причина решения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22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331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37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26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194F39" w:rsidTr="00C838CE">
        <w:trPr>
          <w:cantSplit/>
          <w:jc w:val="center"/>
        </w:trPr>
        <w:tc>
          <w:tcPr>
            <w:tcW w:w="0" w:type="auto"/>
            <w:vAlign w:val="center"/>
          </w:tcPr>
          <w:p w:rsidR="00194F39" w:rsidRPr="00C838CE" w:rsidRDefault="003D0394" w:rsidP="00C838CE">
            <w:pPr>
              <w:jc w:val="center"/>
            </w:pPr>
            <w:r w:rsidRPr="00C838CE">
              <w:t>Сохранение существующей угольной конфигурации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эксплуатация действующих угольных котельных без изменения вида топлива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противоречит программе подготовки потребителей к приёму газа; не обеспечивает покрытие перспективной нагрузки зоны УПК № 5; сохраняет нарастающий износ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отклонён</w:t>
            </w:r>
          </w:p>
        </w:tc>
      </w:tr>
      <w:tr w:rsidR="00194F39" w:rsidTr="00C838CE">
        <w:trPr>
          <w:cantSplit/>
          <w:jc w:val="center"/>
        </w:trPr>
        <w:tc>
          <w:tcPr>
            <w:tcW w:w="0" w:type="auto"/>
            <w:vAlign w:val="center"/>
          </w:tcPr>
          <w:p w:rsidR="00194F39" w:rsidRPr="00C838CE" w:rsidRDefault="003D0394" w:rsidP="00C838CE">
            <w:pPr>
              <w:jc w:val="center"/>
              <w:rPr>
                <w:lang w:val="ru-RU"/>
              </w:rPr>
            </w:pPr>
            <w:r w:rsidRPr="00C838CE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десяти котельных с переводом на природный газ, замещение изношенного оборудования, замена ветхих участков сетей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соответствует действующей программе газификации с графиком; обеспечивает покрытие перспективной нагрузки; снижает экологическую нагрузку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принят</w:t>
            </w:r>
          </w:p>
        </w:tc>
      </w:tr>
      <w:tr w:rsidR="00194F39" w:rsidTr="00C838CE">
        <w:trPr>
          <w:cantSplit/>
          <w:jc w:val="center"/>
        </w:trPr>
        <w:tc>
          <w:tcPr>
            <w:tcW w:w="0" w:type="auto"/>
            <w:vAlign w:val="center"/>
          </w:tcPr>
          <w:p w:rsidR="00194F39" w:rsidRPr="00C838CE" w:rsidRDefault="003D0394" w:rsidP="00C838CE">
            <w:pPr>
              <w:jc w:val="center"/>
              <w:rPr>
                <w:lang w:val="ru-RU"/>
              </w:rPr>
            </w:pPr>
            <w:r w:rsidRPr="00C838CE">
              <w:rPr>
                <w:lang w:val="ru-RU"/>
              </w:rPr>
              <w:t>Строительство новых источников взамен действующих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вывод действующих котельных с замещением </w:t>
            </w:r>
            <w:proofErr w:type="gramStart"/>
            <w:r w:rsidRPr="006F3C9B">
              <w:rPr>
                <w:lang w:val="ru-RU"/>
              </w:rPr>
              <w:t>новыми</w:t>
            </w:r>
            <w:proofErr w:type="gramEnd"/>
          </w:p>
        </w:tc>
        <w:tc>
          <w:tcPr>
            <w:tcW w:w="0" w:type="auto"/>
            <w:vAlign w:val="center"/>
          </w:tcPr>
          <w:p w:rsidR="00194F39" w:rsidRPr="006F3C9B" w:rsidRDefault="003D0394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не </w:t>
            </w:r>
            <w:proofErr w:type="gramStart"/>
            <w:r w:rsidRPr="006F3C9B">
              <w:rPr>
                <w:lang w:val="ru-RU"/>
              </w:rPr>
              <w:t>обоснован</w:t>
            </w:r>
            <w:proofErr w:type="gramEnd"/>
            <w:r w:rsidRPr="006F3C9B">
              <w:rPr>
                <w:lang w:val="ru-RU"/>
              </w:rPr>
              <w:t>: располагаемая мощность действующих источников покрывает перспективную нагрузку по девяти системам из десяти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отклонён</w:t>
            </w:r>
          </w:p>
        </w:tc>
      </w:tr>
    </w:tbl>
    <w:p w:rsidR="00194F39" w:rsidRPr="006F3C9B" w:rsidRDefault="003D0394" w:rsidP="00C838CE">
      <w:pPr>
        <w:keepNext/>
        <w:ind w:firstLine="720"/>
        <w:rPr>
          <w:lang w:val="ru-RU"/>
        </w:rPr>
      </w:pPr>
      <w:r w:rsidRPr="006F3C9B">
        <w:rPr>
          <w:lang w:val="ru-RU"/>
        </w:rPr>
        <w:t>Принятый вариант развития предусматривает перевод источников тепловой энергии на природный газ с сохранением существующих зон действия и конфигурации тепловых сетей. Ключевой зависимостью варианта является календарный график газификации.</w:t>
      </w:r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4.6 — Конфигурация систем теплоснабжения по этапам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89"/>
        <w:gridCol w:w="1140"/>
        <w:gridCol w:w="1140"/>
        <w:gridCol w:w="1366"/>
        <w:gridCol w:w="1426"/>
        <w:gridCol w:w="2959"/>
      </w:tblGrid>
      <w:tr w:rsidR="00194F39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Топливо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Топливо 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Топливо 2036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Год перевода на газ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Горячее водоснабжение на расчётный срок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214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2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40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62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90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уточняется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lastRenderedPageBreak/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уточняется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  <w:tr w:rsidR="00194F39" w:rsidTr="00ED5C4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уголь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C838CE">
            <w:pPr>
              <w:jc w:val="center"/>
            </w:pPr>
            <w:r>
              <w:t>закрытая схема горячего водоснабжения</w:t>
            </w:r>
          </w:p>
        </w:tc>
      </w:tr>
    </w:tbl>
    <w:p w:rsidR="00AD64D8" w:rsidRPr="006F3C9B" w:rsidRDefault="004F5CC8">
      <w:pPr>
        <w:pStyle w:val="21"/>
        <w:rPr>
          <w:lang w:val="ru-RU"/>
        </w:rPr>
      </w:pPr>
      <w:bookmarkStart w:id="91" w:name="_Toc238456489"/>
      <w:bookmarkStart w:id="92" w:name="_Toc238667570"/>
      <w:r w:rsidRPr="006F3C9B">
        <w:rPr>
          <w:lang w:val="ru-RU"/>
        </w:rPr>
        <w:t>4.2. Обоснование выбора приоритетного сценария развития теплоснабжения поселения, муниципального округа, городского округа, города федерального значения</w:t>
      </w:r>
      <w:bookmarkEnd w:id="91"/>
      <w:bookmarkEnd w:id="92"/>
    </w:p>
    <w:p w:rsidR="00AD64D8" w:rsidRPr="006F3C9B" w:rsidRDefault="004F5CC8">
      <w:pPr>
        <w:pStyle w:val="31"/>
        <w:rPr>
          <w:lang w:val="ru-RU"/>
        </w:rPr>
      </w:pPr>
      <w:bookmarkStart w:id="93" w:name="_Toc238667571"/>
      <w:r w:rsidRPr="006F3C9B">
        <w:rPr>
          <w:color w:val="000000"/>
          <w:lang w:val="ru-RU"/>
        </w:rPr>
        <w:t>4.2.1. Принятый вариант развития</w:t>
      </w:r>
      <w:bookmarkEnd w:id="93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Развитие систем теплоснабжения округа на период 2026–2036 годов осуществляется по варианту перевода источников тепловой энергии на природный газ с замещением изношенного и низкоэффективного котельного оборудования и заменой ветхих участков тепловых сетей.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Вариант сохранения существующей угольной конфигурации отклонён: он противоречит программе подготовки потребителей к приёму газа, не обеспечивает покрытие перспективной тепловой нагрузки зоны УПК № 5 «Новый Шерегеш» и сохраняет нарастающий износ оборудования и тепловых сетей.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Изменение конфигурации систем теплоснабжения, перераспределение тепловых нагрузок между зонами и объединение зон настоящей схемой не предусматриваются: межисточниковых связей в округе не выявлено, техническое основание отсутствует.</w:t>
      </w:r>
    </w:p>
    <w:p w:rsidR="00AD64D8" w:rsidRPr="006F3C9B" w:rsidRDefault="004F5CC8">
      <w:pPr>
        <w:pStyle w:val="31"/>
        <w:rPr>
          <w:lang w:val="ru-RU"/>
        </w:rPr>
      </w:pPr>
      <w:bookmarkStart w:id="94" w:name="_Toc238667572"/>
      <w:r w:rsidRPr="006F3C9B">
        <w:rPr>
          <w:color w:val="000000"/>
          <w:lang w:val="ru-RU"/>
        </w:rPr>
        <w:t>4.2.2. Перевод источников на природный газ</w:t>
      </w:r>
      <w:bookmarkEnd w:id="94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4.1 — Календарь перевода источников на природный газ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89"/>
        <w:gridCol w:w="7153"/>
        <w:gridCol w:w="1378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Количество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166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754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3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7 «Каз», УПК № 8 «Мундыбаш», УПК № 10 «Темир-Тау»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три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УПК № 1, УПК № 2 «Шалым», УПК № 2 «ЦМК», УПК № 3 «Спасск», УПК № 9 «ГРЭ»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пять</w:t>
            </w:r>
          </w:p>
        </w:tc>
      </w:tr>
      <w:tr w:rsidR="00AD64D8" w:rsidTr="00ED5C42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5 «Новый Шерегеш», УПК № 6 «Старый Шерегеш»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два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Календарный график по УПК № 5 и УПК № 6 в программе отсутствует; перевод этих источников подтверждается договором поставки газа, срок реализации принимается в пределах горизонта схемы и исходными документами не установлен.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 xml:space="preserve">Техническое решение перевода — перевод </w:t>
      </w:r>
      <w:proofErr w:type="gramStart"/>
      <w:r w:rsidRPr="006F3C9B">
        <w:rPr>
          <w:lang w:val="ru-RU"/>
        </w:rPr>
        <w:t>существующих</w:t>
      </w:r>
      <w:proofErr w:type="gramEnd"/>
      <w:r w:rsidRPr="006F3C9B">
        <w:rPr>
          <w:lang w:val="ru-RU"/>
        </w:rPr>
        <w:t xml:space="preserve"> котлоагрегатов либо установка нового оборудования — определяется проектной документацией по каждому источнику. Решения взаимоисключающие и суммированию не подлежат.</w:t>
      </w:r>
    </w:p>
    <w:p w:rsidR="00AD64D8" w:rsidRPr="006F3C9B" w:rsidRDefault="004F5CC8">
      <w:pPr>
        <w:pStyle w:val="31"/>
        <w:rPr>
          <w:lang w:val="ru-RU"/>
        </w:rPr>
      </w:pPr>
      <w:bookmarkStart w:id="95" w:name="_Toc238667573"/>
      <w:r w:rsidRPr="006F3C9B">
        <w:rPr>
          <w:color w:val="000000"/>
          <w:lang w:val="ru-RU"/>
        </w:rPr>
        <w:lastRenderedPageBreak/>
        <w:t>4.2.3. Развитие источников тепловой энергии</w:t>
      </w:r>
      <w:bookmarkEnd w:id="95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4.2 — Решения по источникам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47"/>
        <w:gridCol w:w="4551"/>
        <w:gridCol w:w="1451"/>
        <w:gridCol w:w="2571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Решение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193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516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45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4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принято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принято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газ, обеспечение резервного электроснабжения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газ, замещение низкоэффективных котлов, решение по мощности зоны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решение подлежит принятию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газ, резервирование тепловой сети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принято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перевод на природный газ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  <w:tr w:rsidR="00AD64D8" w:rsidRPr="00017D3F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природный газ, решение по горячему водоснабжению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принято, год подтверждения не представлен</w:t>
            </w:r>
          </w:p>
        </w:tc>
      </w:tr>
    </w:tbl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Установленная мощность источников на горизонте схемы не изменяется, за исключением зоны УПК № 5 «Новый Шерегеш», по которой решение принимается после получения результатов моделирования аварийных режимов и уточнения состава договорной нагрузки.</w:t>
      </w:r>
    </w:p>
    <w:p w:rsidR="00AD64D8" w:rsidRPr="006F3C9B" w:rsidRDefault="004F5CC8">
      <w:pPr>
        <w:pStyle w:val="31"/>
        <w:rPr>
          <w:lang w:val="ru-RU"/>
        </w:rPr>
      </w:pPr>
      <w:bookmarkStart w:id="96" w:name="_Toc238667574"/>
      <w:r w:rsidRPr="006F3C9B">
        <w:rPr>
          <w:color w:val="000000"/>
          <w:lang w:val="ru-RU"/>
        </w:rPr>
        <w:t>4.2.4. Развитие тепловых сетей</w:t>
      </w:r>
      <w:bookmarkEnd w:id="96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Предусматривается замена ветхих участков тепловых сетей исходя из доли ветхих участков 20–30 процентов и физического износа 52 процента. Перечень участков формируется по реестру из 1</w:t>
      </w:r>
      <w:r>
        <w:t> </w:t>
      </w:r>
      <w:r w:rsidRPr="006F3C9B">
        <w:rPr>
          <w:lang w:val="ru-RU"/>
        </w:rPr>
        <w:t>294 участков с учётом года прокладки и диаметра.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Участки, введённые в эксплуатацию в 2021–2024 годах суммарной длиной 4</w:t>
      </w:r>
      <w:r>
        <w:t> </w:t>
      </w:r>
      <w:r w:rsidRPr="006F3C9B">
        <w:rPr>
          <w:lang w:val="ru-RU"/>
        </w:rPr>
        <w:t>378,5</w:t>
      </w:r>
      <w:r>
        <w:t> </w:t>
      </w:r>
      <w:r w:rsidRPr="006F3C9B">
        <w:rPr>
          <w:lang w:val="ru-RU"/>
        </w:rPr>
        <w:t>м, замене на горизонте схемы не подлежат: при принятом сроке службы 25 лет технического основания для этого нет.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Решение об устройстве резервирующих связей тепловых сетей принимается по результатам определения фактической доли резервируемой тепловой нагрузки по зонам.</w:t>
      </w:r>
    </w:p>
    <w:p w:rsidR="00AD64D8" w:rsidRPr="006F3C9B" w:rsidRDefault="004F5CC8">
      <w:pPr>
        <w:pStyle w:val="31"/>
        <w:rPr>
          <w:lang w:val="ru-RU"/>
        </w:rPr>
      </w:pPr>
      <w:bookmarkStart w:id="97" w:name="_Toc238667575"/>
      <w:r w:rsidRPr="006F3C9B">
        <w:rPr>
          <w:color w:val="000000"/>
          <w:lang w:val="ru-RU"/>
        </w:rPr>
        <w:t>4.2.5. Горячее водоснабжение</w:t>
      </w:r>
      <w:bookmarkEnd w:id="97"/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Открытый водоразбор подтверждён численно по девяти источникам из десяти, поэтому предмет перевода охватывает практически весь округ. Решение о переводе на закрытые системы принимается после расчёта нагрузки горячего водоснабжения по каждой системе и подтверждения конфигурации водоподготовительных установок; настоящей редакцией оно не утверждается.</w:t>
      </w: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В качестве технического решения рассматривается реконструкция индивидуальных тепловых пунктов с установкой теплообменников на нужды горячего водоснабжения.</w:t>
      </w:r>
    </w:p>
    <w:p w:rsidR="00AD64D8" w:rsidRPr="006F3C9B" w:rsidRDefault="004F5CC8">
      <w:pPr>
        <w:pStyle w:val="31"/>
        <w:rPr>
          <w:lang w:val="ru-RU"/>
        </w:rPr>
      </w:pPr>
      <w:bookmarkStart w:id="98" w:name="_Toc238667576"/>
      <w:r w:rsidRPr="006F3C9B">
        <w:rPr>
          <w:color w:val="000000"/>
          <w:lang w:val="ru-RU"/>
        </w:rPr>
        <w:lastRenderedPageBreak/>
        <w:t>4.2.6. Конфигурация систем на расчётный срок</w:t>
      </w:r>
      <w:bookmarkEnd w:id="98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4.3 — Состояние систем на 2031 и 2036 годы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781"/>
        <w:gridCol w:w="2202"/>
        <w:gridCol w:w="3282"/>
        <w:gridCol w:w="2055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Топливо на 2031 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Топливо на 2036 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Мощность, Гкал/ч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288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27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3325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11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150,00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17,00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10,20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4,50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природный газ, срок не установлен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114,00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природный газ, срок не установлен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24,00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72,00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36,00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2034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33,93</w:t>
            </w:r>
          </w:p>
        </w:tc>
      </w:tr>
      <w:tr w:rsidR="00AD64D8" w:rsidTr="00C838CE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природный газ, 2035</w:t>
            </w:r>
          </w:p>
        </w:tc>
        <w:tc>
          <w:tcPr>
            <w:tcW w:w="0" w:type="auto"/>
            <w:vAlign w:val="center"/>
          </w:tcPr>
          <w:p w:rsidR="00AD64D8" w:rsidRDefault="004F5CC8" w:rsidP="00C838CE">
            <w:pPr>
              <w:jc w:val="center"/>
            </w:pPr>
            <w:r>
              <w:t>5,37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>
      <w:pPr>
        <w:spacing w:after="80"/>
        <w:jc w:val="both"/>
        <w:rPr>
          <w:lang w:val="ru-RU"/>
        </w:rPr>
      </w:pPr>
      <w:r w:rsidRPr="006F3C9B">
        <w:rPr>
          <w:lang w:val="ru-RU"/>
        </w:rPr>
        <w:t>На промежуточном этапе 2031 года все источники продолжают работать на каменном угле: календарный график относит перевод к 2034 и 2035 годам. К расчётному сроку 2036 года перевод выполнен по восьми источникам с подтверждённым годом и предусмотрен по двум источникам, срок по которым исходными документами не установлен.</w:t>
      </w:r>
    </w:p>
    <w:p w:rsidR="00AD64D8" w:rsidRPr="006F3C9B" w:rsidRDefault="004F5CC8">
      <w:pPr>
        <w:pStyle w:val="31"/>
        <w:rPr>
          <w:lang w:val="ru-RU"/>
        </w:rPr>
      </w:pPr>
      <w:bookmarkStart w:id="99" w:name="_Toc238667577"/>
      <w:r w:rsidRPr="006F3C9B">
        <w:rPr>
          <w:color w:val="000000"/>
          <w:lang w:val="ru-RU"/>
        </w:rPr>
        <w:t>4.2.7. Объёмы капитальных вложений</w:t>
      </w:r>
      <w:bookmarkEnd w:id="99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4.4 — Капитальные вложения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881"/>
        <w:gridCol w:w="1883"/>
        <w:gridCol w:w="2556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Количество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 xml:space="preserve">Объём,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607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909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1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Pr="006F3C9B" w:rsidRDefault="004F5CC8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AD64D8" w:rsidRDefault="004F5CC8" w:rsidP="00C838CE">
            <w:pPr>
              <w:jc w:val="center"/>
            </w:pPr>
            <w:r>
              <w:t>1 232 653,0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Повышение экологических характеристик</w:t>
            </w:r>
          </w:p>
        </w:tc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не определён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Мероприятия по повышению надёжности</w:t>
            </w:r>
          </w:p>
        </w:tc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AD64D8" w:rsidRDefault="004F5CC8" w:rsidP="00C838CE">
            <w:pPr>
              <w:keepNext/>
              <w:jc w:val="center"/>
            </w:pPr>
            <w:r>
              <w:t>не определён</w:t>
            </w:r>
          </w:p>
        </w:tc>
      </w:tr>
      <w:tr w:rsidR="00AD64D8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AD64D8" w:rsidRDefault="004F5CC8" w:rsidP="00ED5C42">
            <w:pPr>
              <w:jc w:val="center"/>
            </w:pPr>
            <w:r>
              <w:rPr>
                <w:b/>
              </w:rPr>
              <w:t>Итого определённых объёмов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ED5C42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auto"/>
            <w:shd w:val="clear" w:color="auto" w:fill="DBE5F1"/>
          </w:tcPr>
          <w:p w:rsidR="00AD64D8" w:rsidRDefault="004F5CC8" w:rsidP="00ED5C42">
            <w:pPr>
              <w:jc w:val="center"/>
            </w:pPr>
            <w:r>
              <w:rPr>
                <w:b/>
              </w:rPr>
              <w:t>1 232 653,0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C838CE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Объём приведён по ориентировочной оценке в уровне цен 2024 года с налогом на добавленную стоимость, к уровню цен расчётного года не пересчитывался и утверждённым объёмом капитальных вложений не является. Отсутствие стоимостной оценки по отдельным мероприятиям нулевой стоимостью не является.</w:t>
      </w:r>
    </w:p>
    <w:p w:rsidR="00047CD3" w:rsidRPr="006F3C9B" w:rsidRDefault="00A10F4B">
      <w:pPr>
        <w:pStyle w:val="31"/>
        <w:rPr>
          <w:lang w:val="ru-RU"/>
        </w:rPr>
      </w:pPr>
      <w:bookmarkStart w:id="100" w:name="_Toc238667578"/>
      <w:r w:rsidRPr="006F3C9B">
        <w:rPr>
          <w:lang w:val="ru-RU"/>
        </w:rPr>
        <w:t>4.2.8. Конфигурация систем теплоснабжения по этапам расчётного периода</w:t>
      </w:r>
      <w:bookmarkEnd w:id="100"/>
    </w:p>
    <w:p w:rsidR="00047CD3" w:rsidRPr="006F3C9B" w:rsidRDefault="00A10F4B" w:rsidP="00C838CE">
      <w:pPr>
        <w:ind w:firstLine="720"/>
        <w:rPr>
          <w:lang w:val="ru-RU"/>
        </w:rPr>
      </w:pPr>
      <w:r w:rsidRPr="006F3C9B">
        <w:rPr>
          <w:lang w:val="ru-RU"/>
        </w:rPr>
        <w:t>По каждой системе приведена утверждаемая конфигурация на базовый год, первый расчётный этап и расчётный срок.</w:t>
      </w:r>
    </w:p>
    <w:p w:rsidR="00047CD3" w:rsidRPr="006F3C9B" w:rsidRDefault="00A10F4B">
      <w:pPr>
        <w:pStyle w:val="4"/>
        <w:rPr>
          <w:lang w:val="ru-RU"/>
        </w:rPr>
      </w:pPr>
      <w:r w:rsidRPr="006F3C9B">
        <w:rPr>
          <w:lang w:val="ru-RU"/>
        </w:rPr>
        <w:t>4.2.8.1.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4.7 — Конфигурация систем теплоснабжения по этапам расчётного периода.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природный газ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2035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150,00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150,00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150,00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lastRenderedPageBreak/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93,0532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93,2042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93,2042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56,9468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56,7958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56,7958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закрытая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5,3810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5,3810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5,3810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45,586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45,586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45,586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4.8 — Конфигурация систем теплоснабжения по этапам расчётного периода.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C838CE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действующий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природный газ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2035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17,00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17,00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17,00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5,8602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5,8602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5,8602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11,1398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11,1398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11,1398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закрытая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0,3820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0,3820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0,3820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C838CE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2,282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2,282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2,282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95/70</w:t>
            </w:r>
          </w:p>
        </w:tc>
      </w:tr>
      <w:tr w:rsidR="00047CD3" w:rsidTr="00C838CE">
        <w:trPr>
          <w:cantSplit/>
          <w:jc w:val="center"/>
        </w:trPr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C838CE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4.9 — Конфигурация систем теплоснабжения по этапам расчётного периода.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2035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10,20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3,7051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4,2361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4,2361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6,4949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5,9639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5,9639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0,1280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0,1280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0,1280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1,713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1,713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1,713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lastRenderedPageBreak/>
        <w:t>4.2.8.4.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4.10 — Конфигурация систем теплоснабжения по этапам расчётного периода.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2035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4,50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4,50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4,50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1,3330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1,3330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1,3330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3,1670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3,1670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3,1670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0,0020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0,0020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0,0020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0,000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4.11 — Конфигурация систем теплоснабжения по этапам расчётного периода.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511"/>
        <w:gridCol w:w="2101"/>
        <w:gridCol w:w="2402"/>
        <w:gridCol w:w="230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2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8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сведения не представлены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114,00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68,6123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114,4463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114,4463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45,3877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−0,4463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−0,4463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3,0650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3,0650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3,0650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26,890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30,648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30,648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4.12 — Конфигурация систем теплоснабжения по этапам расчётного периода.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511"/>
        <w:gridCol w:w="2101"/>
        <w:gridCol w:w="2402"/>
        <w:gridCol w:w="230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7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2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5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208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сведения не представлены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24,00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24,00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4,6696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4,8196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4,8196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19,3304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19,1804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19,1804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lastRenderedPageBreak/>
              <w:t>Схема приготовления горячей воды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0,2640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0,2640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0,2640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2,658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2,658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2,658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4.13 — Конфигурация систем теплоснабжения по этапам расчётного периода.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2034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72,00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19,4397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19,5027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19,5027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52,5603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52,4973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52,4973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1,0530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1,0640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1,0640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12,917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12,917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12,917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130/65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130/65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130/65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4.14 — Конфигурация систем теплоснабжения по этапам расчётного периода.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385"/>
        <w:gridCol w:w="3063"/>
        <w:gridCol w:w="2330"/>
        <w:gridCol w:w="1542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47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31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59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2034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36,00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36,00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20,2475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20,2475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15,7525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15,7525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15,7525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Смешанная по способу ГВС (открытая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0,8190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0,8190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0,8190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7,925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7,925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7,925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4.15 — Конфигурация систем теплоснабжения по этапам расчётного периода.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lastRenderedPageBreak/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2034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33,93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33,93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33,93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8,6985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24,9015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24,9015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24,9015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0,2569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0,2569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0,2569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4,052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4,052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4,052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  <w:vAlign w:val="center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047CD3" w:rsidRDefault="00A10F4B">
      <w:pPr>
        <w:pStyle w:val="4"/>
      </w:pPr>
      <w:r>
        <w:t>4.2.8.10.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4.16 — Конфигурация систем теплоснабжения по этапам расчётного периода.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868"/>
        <w:gridCol w:w="2254"/>
        <w:gridCol w:w="2602"/>
        <w:gridCol w:w="1596"/>
      </w:tblGrid>
      <w:tr w:rsidR="00047CD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47CD3" w:rsidRDefault="00A10F4B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396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33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269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Состояние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действующий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Вид топлива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природный газ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Год перевода на природный газ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2035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Установленная мощность,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5,37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5,37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5,37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Полная максимальная нагрузка,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1,8761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1,8831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1,8831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Резерв мощности, Гкал/ч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3,4939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3,4869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3,4869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перевод на закрытую схему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закрытая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водоснабжения, Гкал/</w:t>
            </w:r>
            <w:proofErr w:type="gramStart"/>
            <w:r w:rsidRPr="006F3C9B">
              <w:rPr>
                <w:lang w:val="ru-RU"/>
              </w:rPr>
              <w:t>ч</w:t>
            </w:r>
            <w:proofErr w:type="gramEnd"/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0,0400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0,0410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0,0410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Pr="006F3C9B" w:rsidRDefault="00A10F4B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сети, т/ч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0,428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0,428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0,428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Температурный график, °C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95/70</w:t>
            </w:r>
          </w:p>
        </w:tc>
      </w:tr>
      <w:tr w:rsidR="00047CD3" w:rsidTr="004323F4">
        <w:trPr>
          <w:cantSplit/>
          <w:jc w:val="center"/>
        </w:trPr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Зона действия источника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  <w:tc>
          <w:tcPr>
            <w:tcW w:w="0" w:type="auto"/>
          </w:tcPr>
          <w:p w:rsidR="00047CD3" w:rsidRDefault="00A10F4B" w:rsidP="004323F4">
            <w:pPr>
              <w:jc w:val="center"/>
            </w:pPr>
            <w:r>
              <w:t>сохраняется</w:t>
            </w:r>
          </w:p>
        </w:tc>
      </w:tr>
    </w:tbl>
    <w:p w:rsidR="006E7A08" w:rsidRPr="001D7D92" w:rsidRDefault="00267E76">
      <w:pPr>
        <w:pStyle w:val="1"/>
        <w:rPr>
          <w:lang w:val="ru-RU"/>
        </w:rPr>
      </w:pPr>
      <w:bookmarkStart w:id="101" w:name="_Toc238456490"/>
      <w:bookmarkStart w:id="102" w:name="_Toc238667579"/>
      <w:r w:rsidRPr="001D7D92">
        <w:rPr>
          <w:lang w:val="ru-RU"/>
        </w:rPr>
        <w:t>РАЗДЕЛ 5. ПРЕДЛОЖЕНИЯ ПО СТРОИТЕЛЬСТВУ, РЕКОНСТРУКЦИИ, ТЕХНИЧЕСКОМУ ПЕРЕВООРУЖЕНИЮ И (ИЛИ) МОДЕРНИЗАЦИИ ИСТОЧНИКОВ ТЕПЛОВОЙ ЭНЕРГИИ</w:t>
      </w:r>
      <w:bookmarkEnd w:id="101"/>
      <w:bookmarkEnd w:id="102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принимается программа перевода всех десяти действующих источников с угольного топлива на природный газ. Основанием служат программа подготовки потребителей к приёму газа от 16.07.2024 и договор поставки газ</w:t>
      </w:r>
      <w:proofErr w:type="gramStart"/>
      <w:r w:rsidRPr="001D7D92">
        <w:rPr>
          <w:lang w:val="ru-RU"/>
        </w:rPr>
        <w:t>а ООО</w:t>
      </w:r>
      <w:proofErr w:type="gramEnd"/>
      <w:r w:rsidRPr="001D7D92">
        <w:rPr>
          <w:lang w:val="ru-RU"/>
        </w:rPr>
        <w:t xml:space="preserve"> «Газпром межрегионгаз Кемерово» с ООО «ЮКЭК» от 19.08.2024 № 30/011/9756.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Сроки реализации приняты по календарному графику программы: 2034 год — котельные УПК № 7 «Каз», УПК № 8 «Мундыбаш» и УПК № 10 «Темир-Тау»; 2035 год — котельные УПК № 1, УПК № 2 «Шалым», УПК № 2 «ЦМК», УПК № 3 «Спасск» и УПК № 9 «ГРЭ». По котельным УПК № 5 «Новый Шерегеш» и УПК № 6 «Старый Шерегеш» перевод подтверждается договором поставки газа, однако календарный график по ним в программе отсутствует, поэтому срок указан в пределах горизонта схемы.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Стоимость мероприятий приведена как ориентировочная в уровне цен 2024 года с налогом на добавленную стоимость и утверждённым объёмом капитальных вложений не является. </w:t>
      </w:r>
      <w:r w:rsidRPr="001D7D92">
        <w:rPr>
          <w:lang w:val="ru-RU"/>
        </w:rPr>
        <w:lastRenderedPageBreak/>
        <w:t>Приведённые диапазоны отражают два взаимоисключающих технических решения — перевод существующих котлоагрегатов либо установку новых; суммированию они не подлежат.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В базовом 2026 году все источники работают на каменном угле; перевод на газ относится к перспективному состоянию и топливный баланс базового года не изменяет.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 — Предложения по реконструкции источников тепловой энергии (лист «Таблица 5.1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36"/>
        <w:gridCol w:w="4262"/>
        <w:gridCol w:w="1503"/>
        <w:gridCol w:w="2958"/>
        <w:gridCol w:w="1261"/>
      </w:tblGrid>
      <w:tr w:rsidR="006E7A0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Цель мероприятия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 xml:space="preserve">Ст-ть,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1 г. Таштагол с переводом на природный газ (перевод существующих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382 000,0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Реконструкция котельной УПК № 2 Шалым (г. Таштагол) с переводом на природный газ (перевод существующих котлоагрегатов либо новая газовая котельная)</w:t>
            </w:r>
            <w:proofErr w:type="gramEnd"/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53 360,0–59 289,0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2 ЦМК (г. Таштагол)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26 680,0–29 644,0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3 Спасск (пгт Спасск) с переводом на природный газ (установка новых газовых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29 644,0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5 Новый Шерегеш (пгт Шерегеш)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2026–2036, срок не установлен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423 920,0–652 186,0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Реконструкция котельной УПК № 6 Старый Шерегеш (пгт Шерегеш) с переводом на природный газ (установка новых газовых котлоагрегатов)</w:t>
            </w:r>
            <w:proofErr w:type="gramEnd"/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2026–2036, срок не установлен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41 502,0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7 Каз (пгт Каз)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115 614,0–177 868,0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8 Мундыбаш (пгт Мундыбаш) с переводом на природный газ (установка новых газовых котлоагрегатов либо перевод существующих)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71 147,0–78 262,0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9 ГРЭ (г. Таштагол) с переводом на природный газ (новая газовая котельная)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17 786,0</w:t>
            </w:r>
          </w:p>
        </w:tc>
      </w:tr>
      <w:tr w:rsidR="006E7A08" w:rsidTr="004323F4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lastRenderedPageBreak/>
              <w:t>10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Реконструкция котельной УПК № 10 Темир-Тау (пгт Темиртау) с переводом на природный газ (перевод существующих либо установка новых газовых котлоагрегатов)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4323F4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Перевод источника с угольного топлива на природный газ, снижение выбросов загрязняющих веществ</w:t>
            </w:r>
          </w:p>
        </w:tc>
        <w:tc>
          <w:tcPr>
            <w:tcW w:w="0" w:type="auto"/>
            <w:vAlign w:val="center"/>
          </w:tcPr>
          <w:p w:rsidR="006E7A08" w:rsidRDefault="00267E76" w:rsidP="004323F4">
            <w:pPr>
              <w:jc w:val="center"/>
            </w:pPr>
            <w:r>
              <w:t>71 000,0–71 147,0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Мероприятия по переводу котельных на природный газ приняты по программе подготовки потребителей к приёму газа от 16.07.2024, договору поставки газ</w:t>
      </w:r>
      <w:proofErr w:type="gramStart"/>
      <w:r w:rsidRPr="001D7D92">
        <w:rPr>
          <w:lang w:val="ru-RU"/>
        </w:rPr>
        <w:t>а ООО</w:t>
      </w:r>
      <w:proofErr w:type="gramEnd"/>
      <w:r w:rsidRPr="001D7D92">
        <w:rPr>
          <w:lang w:val="ru-RU"/>
        </w:rPr>
        <w:t xml:space="preserve"> «Газпром межрегионгаз Кемерово» с ООО «ЮКЭК» от 19.08.2024 № 30/011/9756 и пояснительной записке ООО «ЮКЭК» по ориентировочной стоимости газификации.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Год указан по дате ввода в эксплуатацию согласно графику от 16.07.2024. По УПК № 5 Новый Шерегеш и УПК № 6 Старый Шерегеш перспективный перевод на природный газ подтверждается договором поставки газа и стоимостными материалами, однако календарный график по этим источникам в программе отсутствует, поэтому срок реализации указан в пределах горизонта схемы.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Стоимость ориентировочная, по материалам ООО «ЮКЭК», уровень цен 2024 года, с НДС; к уровню цен расчётного года не пересчитывалась и утверждённым объёмом капитальных вложений не является. Диапазон отражает два альтернативных технических решения — перевод существующих котлоагрегатов либо установку новых; они являются взаимоисключающими вариантами и одновременной реализации не подлежат. Окончательный вариант определяется проектной документацией.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4. Реконструкция производственно-отопительной котельной в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>. Таштагол выполнена в 2019–2020 годах (инвестиционная программа ООО «ЮКЭК» на 2017–2031, мероприятие 3.2.6) и в перечень предложений на 2026–2036 годы не входит.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В базовом 2026 году источники работают на каменном угле; перевод на природный газ относится к перспективному состоянию после реализации указанных мероприятий и топливный баланс базового года не изменяет.</w:t>
      </w:r>
    </w:p>
    <w:p w:rsidR="00194F39" w:rsidRPr="006F3C9B" w:rsidRDefault="003D0394">
      <w:pPr>
        <w:pStyle w:val="21"/>
        <w:rPr>
          <w:lang w:val="ru-RU"/>
        </w:rPr>
      </w:pPr>
      <w:bookmarkStart w:id="103" w:name="_Toc238456491"/>
      <w:bookmarkStart w:id="104" w:name="_Toc238667580"/>
      <w:r w:rsidRPr="006F3C9B">
        <w:rPr>
          <w:lang w:val="ru-RU"/>
        </w:rPr>
        <w:lastRenderedPageBreak/>
        <w:t xml:space="preserve">5.1. </w:t>
      </w:r>
      <w:proofErr w:type="gramStart"/>
      <w:r w:rsidRPr="006F3C9B">
        <w:rPr>
          <w:lang w:val="ru-RU"/>
        </w:rPr>
        <w:t>Предложения по строительству источников тепловой энергии, обеспечивающих перспективную тепловую нагрузку на осваиваемых территориях поселения, муниципального округа, городского округа, города федерального значения, для которых отсутствует возможность и (или) целесообразность передачи тепловой энергии от существующих или реконструируемых источников тепловой энергии, обоснованная расчетами ценовых (тарифных) последствий для потребителей (в ценовых зонах теплоснабжения - обоснованная расчетами ценовых (тарифных) последствий для потребителей, если реализацию товаров в</w:t>
      </w:r>
      <w:proofErr w:type="gramEnd"/>
      <w:r w:rsidRPr="006F3C9B">
        <w:rPr>
          <w:lang w:val="ru-RU"/>
        </w:rPr>
        <w:t xml:space="preserve"> </w:t>
      </w:r>
      <w:proofErr w:type="gramStart"/>
      <w:r w:rsidRPr="006F3C9B">
        <w:rPr>
          <w:lang w:val="ru-RU"/>
        </w:rPr>
        <w:t>сфере теплоснабжения с использованием такого источника тепловой энергии планируется осуществлять по регулируемым ценам (тарифам), и (или) обоснованная анализом индикаторов развития системы теплоснабжения поселения, муниципального округа, городского округа, города федерального значения, если реализация товаров в сфере теплоснабжения с использованием такого источника тепловой энергии будет осуществляться по ценам, определяемым по соглашению сторон договора поставки тепловой энергии (мощности) и (или) теплоносителя) и радиуса</w:t>
      </w:r>
      <w:proofErr w:type="gramEnd"/>
      <w:r w:rsidRPr="006F3C9B">
        <w:rPr>
          <w:lang w:val="ru-RU"/>
        </w:rPr>
        <w:t xml:space="preserve"> эффективного теплоснабжения</w:t>
      </w:r>
      <w:bookmarkEnd w:id="103"/>
      <w:bookmarkEnd w:id="104"/>
    </w:p>
    <w:p w:rsidR="00194F39" w:rsidRPr="006F3C9B" w:rsidRDefault="003D0394" w:rsidP="004323F4">
      <w:pPr>
        <w:ind w:firstLine="720"/>
        <w:rPr>
          <w:lang w:val="ru-RU"/>
        </w:rPr>
      </w:pPr>
      <w:r w:rsidRPr="006F3C9B">
        <w:rPr>
          <w:lang w:val="ru-RU"/>
        </w:rPr>
        <w:t>Строительство новых источников тепловой энергии схемой не предусматривается. Перспективный прирост тепловой нагрузки относится к зоне действия УПК № 5 «Новый Шерегеш» и покрывается реконструкцией действующего источника. Осваиваемых территорий, требующих ввода нового источника тепловой энергии, документами территориального планирования не выделено.</w:t>
      </w:r>
    </w:p>
    <w:p w:rsidR="00194F39" w:rsidRPr="006F3C9B" w:rsidRDefault="003D0394">
      <w:pPr>
        <w:pStyle w:val="21"/>
        <w:rPr>
          <w:lang w:val="ru-RU"/>
        </w:rPr>
      </w:pPr>
      <w:bookmarkStart w:id="105" w:name="_Toc238456492"/>
      <w:bookmarkStart w:id="106" w:name="_Toc238667581"/>
      <w:r w:rsidRPr="006F3C9B">
        <w:rPr>
          <w:lang w:val="ru-RU"/>
        </w:rPr>
        <w:t>5.2. Предложения по реконструкции источников тепловой энергии, обеспечивающих перспективную тепловую нагрузку в существующих и расширяемых зонах действия источников тепловой энергии</w:t>
      </w:r>
      <w:bookmarkEnd w:id="105"/>
      <w:bookmarkEnd w:id="106"/>
    </w:p>
    <w:p w:rsidR="00194F39" w:rsidRPr="006F3C9B" w:rsidRDefault="003D0394">
      <w:pPr>
        <w:pStyle w:val="31"/>
        <w:rPr>
          <w:lang w:val="ru-RU"/>
        </w:rPr>
      </w:pPr>
      <w:bookmarkStart w:id="107" w:name="_Toc238667582"/>
      <w:r w:rsidRPr="006F3C9B">
        <w:rPr>
          <w:lang w:val="ru-RU"/>
        </w:rPr>
        <w:t>5.2.1. Утверждаемые мероприятия по источникам тепловой энергии</w:t>
      </w:r>
      <w:bookmarkEnd w:id="107"/>
    </w:p>
    <w:p w:rsidR="00194F39" w:rsidRDefault="003D0394">
      <w:pPr>
        <w:keepNext/>
      </w:pPr>
      <w:r>
        <w:t>Таблица 5.2 — Мероприятия по реконструкции источников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59"/>
        <w:gridCol w:w="3022"/>
        <w:gridCol w:w="1366"/>
        <w:gridCol w:w="1349"/>
        <w:gridCol w:w="2824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 xml:space="preserve">Стоимость,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Ожидаемый эффект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179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285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65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64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382 000,0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53 360,0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26 680,0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17 786,0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423 920,0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lastRenderedPageBreak/>
              <w:t>УПК № 6 «Старый Шерегеш»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41 502,0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115 614,0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71 147,0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2034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71 000,0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2035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29 644,0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  <w:tr w:rsidR="00194F39" w:rsidRPr="00017D3F" w:rsidTr="004323F4">
        <w:trPr>
          <w:cantSplit/>
          <w:jc w:val="center"/>
        </w:trPr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Техническое перевооружение с установкой второй ступени очистки </w:t>
            </w:r>
            <w:proofErr w:type="gramStart"/>
            <w:r w:rsidRPr="006F3C9B">
              <w:rPr>
                <w:lang w:val="ru-RU"/>
              </w:rPr>
              <w:t>дымовых</w:t>
            </w:r>
            <w:proofErr w:type="gramEnd"/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</w:tcPr>
          <w:p w:rsidR="00194F39" w:rsidRDefault="003D0394" w:rsidP="004323F4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</w:tcPr>
          <w:p w:rsidR="00194F39" w:rsidRPr="006F3C9B" w:rsidRDefault="003D0394" w:rsidP="004323F4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снижение экологической нагрузки, замещение изношенного оборудования</w:t>
            </w:r>
          </w:p>
        </w:tc>
      </w:tr>
    </w:tbl>
    <w:p w:rsidR="00194F39" w:rsidRPr="006F3C9B" w:rsidRDefault="003D0394" w:rsidP="004323F4">
      <w:pPr>
        <w:ind w:firstLine="720"/>
        <w:rPr>
          <w:lang w:val="ru-RU"/>
        </w:rPr>
      </w:pPr>
      <w:r w:rsidRPr="006F3C9B">
        <w:rPr>
          <w:lang w:val="ru-RU"/>
        </w:rPr>
        <w:t>Состав технического перевооружения при переводе на природный газ определяется проектной документацией по каждому источнику отдельно: котлоагрегаты либо горелочные устройства, автоматика безопасности и регулирования, газовое оборудование, дымовые тракты.</w:t>
      </w:r>
    </w:p>
    <w:p w:rsidR="00194F39" w:rsidRPr="006F3C9B" w:rsidRDefault="003D0394">
      <w:pPr>
        <w:pStyle w:val="31"/>
        <w:rPr>
          <w:lang w:val="ru-RU"/>
        </w:rPr>
      </w:pPr>
      <w:bookmarkStart w:id="108" w:name="_Toc238667583"/>
      <w:r w:rsidRPr="006F3C9B">
        <w:rPr>
          <w:lang w:val="ru-RU"/>
        </w:rPr>
        <w:t>5.2.2. Утверждаемые характеристики надёжности</w:t>
      </w:r>
      <w:bookmarkEnd w:id="108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5.3 — Обеспеченность источников резервами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919"/>
        <w:gridCol w:w="1498"/>
        <w:gridCol w:w="1533"/>
        <w:gridCol w:w="1385"/>
        <w:gridCol w:w="1630"/>
        <w:gridCol w:w="2355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Резерв тепловой мощности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Запас топлива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Резервное электроснабжение</w:t>
            </w:r>
          </w:p>
        </w:tc>
      </w:tr>
      <w:tr w:rsidR="00CF649F" w:rsidRPr="00ED5C42" w:rsidTr="004323F4">
        <w:trPr>
          <w:cantSplit/>
          <w:tblHeader/>
          <w:jc w:val="center"/>
        </w:trPr>
        <w:tc>
          <w:tcPr>
            <w:tcW w:w="17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46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87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7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52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29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56,9468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74,414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65,00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11,1398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−2,282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−4,30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6,4949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18,287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18,60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3,1670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0,000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−0,60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резервный ввод не подтверждён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45,3877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−0,490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−75,40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19,3304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2,342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2,90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52,5603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27,083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20,60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15,7525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52,075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52,80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2</w:t>
            </w:r>
            <w:r w:rsidR="006D06CA">
              <w:rPr>
                <w:lang w:val="ru-RU"/>
              </w:rPr>
              <w:t>5</w:t>
            </w:r>
            <w:r>
              <w:t>,</w:t>
            </w:r>
            <w:r w:rsidR="006D06CA">
              <w:rPr>
                <w:lang w:val="ru-RU"/>
              </w:rPr>
              <w:t>74</w:t>
            </w:r>
            <w:r>
              <w:t>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−4,052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−5,40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  <w:tr w:rsidR="00194F39" w:rsidTr="004323F4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3,4939 Гкал/ч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−0,428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−1,10 т/ч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нормативы утверждены</w:t>
            </w:r>
          </w:p>
        </w:tc>
        <w:tc>
          <w:tcPr>
            <w:tcW w:w="0" w:type="auto"/>
            <w:vAlign w:val="center"/>
          </w:tcPr>
          <w:p w:rsidR="00194F39" w:rsidRDefault="003D0394" w:rsidP="004323F4">
            <w:pPr>
              <w:jc w:val="center"/>
            </w:pPr>
            <w:r>
              <w:t>сведения не раскрыты</w:t>
            </w:r>
          </w:p>
        </w:tc>
      </w:tr>
    </w:tbl>
    <w:p w:rsidR="00194F39" w:rsidRPr="006F3C9B" w:rsidRDefault="003D0394">
      <w:pPr>
        <w:rPr>
          <w:lang w:val="ru-RU"/>
        </w:rPr>
      </w:pPr>
      <w:r w:rsidRPr="006F3C9B">
        <w:rPr>
          <w:lang w:val="ru-RU"/>
        </w:rPr>
        <w:t xml:space="preserve">Дефицит подпитки в аварийном режиме выявлен по пяти системам. Резервное электроснабжение подтверждено не по всем источникам. Утверждается выполнение мероприятий по повышению </w:t>
      </w:r>
      <w:r w:rsidRPr="006F3C9B">
        <w:rPr>
          <w:lang w:val="ru-RU"/>
        </w:rPr>
        <w:lastRenderedPageBreak/>
        <w:t>надёжности; их состав и объём определяются по результатам расчётного моделирования и обследования технического состояния.</w:t>
      </w:r>
    </w:p>
    <w:p w:rsidR="006C72FB" w:rsidRPr="006F3C9B" w:rsidRDefault="0084102B">
      <w:pPr>
        <w:pStyle w:val="31"/>
        <w:rPr>
          <w:lang w:val="ru-RU"/>
        </w:rPr>
      </w:pPr>
      <w:bookmarkStart w:id="109" w:name="_Toc238667584"/>
      <w:r w:rsidRPr="006F3C9B">
        <w:rPr>
          <w:lang w:val="ru-RU"/>
        </w:rPr>
        <w:t xml:space="preserve">5.2.3. Утверждаемый результат скрининга режима </w:t>
      </w:r>
      <w:r>
        <w:t>N</w:t>
      </w:r>
      <w:r w:rsidRPr="006F3C9B">
        <w:rPr>
          <w:lang w:val="ru-RU"/>
        </w:rPr>
        <w:t>−1</w:t>
      </w:r>
      <w:bookmarkEnd w:id="109"/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 xml:space="preserve">Утверждается результат скрининга режима </w:t>
      </w:r>
      <w:r>
        <w:t>N</w:t>
      </w:r>
      <w:r w:rsidRPr="006F3C9B">
        <w:rPr>
          <w:lang w:val="ru-RU"/>
        </w:rPr>
        <w:t>−1 — вывода из работы крупнейшего котла каждого источника. Скрининг выполнен по паспортным мощностям и нормативную оценку надёжности не заменяет: он определяет источники, по которым такая оценка обязательна.</w:t>
      </w:r>
    </w:p>
    <w:p w:rsidR="006C72FB" w:rsidRDefault="0084102B">
      <w:pPr>
        <w:keepNext/>
      </w:pPr>
      <w:r>
        <w:t>Таблица 5.4 — Скрининг вывода крупнейшего котла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056"/>
        <w:gridCol w:w="1832"/>
        <w:gridCol w:w="1551"/>
        <w:gridCol w:w="1073"/>
        <w:gridCol w:w="1872"/>
        <w:gridCol w:w="1936"/>
      </w:tblGrid>
      <w:tr w:rsidR="00EB402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Установленная мощность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Крупнейший котёл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Остаток при N−1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Полная максимальная нагрузка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Полная максимальная нагрузка 2031 и 2036</w:t>
            </w:r>
          </w:p>
        </w:tc>
      </w:tr>
      <w:tr w:rsidR="00CF649F" w:rsidRPr="00ED5C42">
        <w:trPr>
          <w:cantSplit/>
          <w:tblHeader/>
          <w:jc w:val="center"/>
        </w:trPr>
        <w:tc>
          <w:tcPr>
            <w:tcW w:w="153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967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646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168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2090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2202" w:type="dxa"/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150,00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30,00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120,00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93,0532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93,2042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17,00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6,50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10,50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5,8602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5,8602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10,20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3,90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6,30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3,7051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4,2361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4,50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1,25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3,25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1,3330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1,3330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114,00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20,00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94,00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68,6123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114,4463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6,00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18,00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4,6696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4,8196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72,00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20,00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52,00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19,4397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19,5027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36,00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12,00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24,00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20,2475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20,2475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33,</w:t>
            </w:r>
            <w:r w:rsidR="006D06CA">
              <w:rPr>
                <w:lang w:val="ru-RU"/>
              </w:rPr>
              <w:t>93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11,</w:t>
            </w:r>
            <w:r w:rsidR="006D06CA">
              <w:rPr>
                <w:lang w:val="ru-RU"/>
              </w:rPr>
              <w:t>31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22,</w:t>
            </w:r>
            <w:r w:rsidR="006D06CA">
              <w:rPr>
                <w:lang w:val="ru-RU"/>
              </w:rPr>
              <w:t>62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8,6985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8,6985</w:t>
            </w:r>
          </w:p>
        </w:tc>
      </w:tr>
      <w:tr w:rsidR="00EB4022" w:rsidTr="004323F4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5,37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1,25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4,12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1,8761</w:t>
            </w:r>
          </w:p>
        </w:tc>
        <w:tc>
          <w:tcPr>
            <w:tcW w:w="0" w:type="auto"/>
            <w:vAlign w:val="center"/>
          </w:tcPr>
          <w:p w:rsidR="0084102B" w:rsidRDefault="0084102B" w:rsidP="004323F4">
            <w:pPr>
              <w:jc w:val="center"/>
            </w:pPr>
            <w:r>
              <w:t>1,8831</w:t>
            </w:r>
          </w:p>
        </w:tc>
      </w:tr>
    </w:tbl>
    <w:p w:rsidR="006C72FB" w:rsidRPr="006F3C9B" w:rsidRDefault="0084102B">
      <w:pPr>
        <w:rPr>
          <w:lang w:val="ru-RU"/>
        </w:rPr>
      </w:pPr>
      <w:r w:rsidRPr="006F3C9B">
        <w:rPr>
          <w:lang w:val="ru-RU"/>
        </w:rPr>
        <w:t>Отрицательный остаток означает, что при выводе крупнейшего котла оставшаяся мощность источника меньше полной максимальной нагрузки. Мероприятия по таким источникам утверждаются в составе мероприятий по повышению надёжности.</w:t>
      </w:r>
    </w:p>
    <w:p w:rsidR="003F3E41" w:rsidRPr="006F3C9B" w:rsidRDefault="00D935A2">
      <w:pPr>
        <w:pStyle w:val="31"/>
        <w:rPr>
          <w:lang w:val="ru-RU"/>
        </w:rPr>
      </w:pPr>
      <w:bookmarkStart w:id="110" w:name="_Toc238667585"/>
      <w:r w:rsidRPr="006F3C9B">
        <w:rPr>
          <w:lang w:val="ru-RU"/>
        </w:rPr>
        <w:t>5.2.4. Мероприятия и характеристики надёжности по объектам</w:t>
      </w:r>
      <w:bookmarkEnd w:id="110"/>
    </w:p>
    <w:p w:rsidR="003F3E41" w:rsidRPr="006F3C9B" w:rsidRDefault="00D935A2">
      <w:pPr>
        <w:rPr>
          <w:lang w:val="ru-RU"/>
        </w:rPr>
      </w:pPr>
      <w:r w:rsidRPr="006F3C9B">
        <w:rPr>
          <w:lang w:val="ru-RU"/>
        </w:rPr>
        <w:t>По каждому источнику приведены утверждаемые мероприятия, их сроки, стоимостные характеристики и состояние обеспеченности резервами.</w:t>
      </w:r>
    </w:p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5.5 — Мероприятия и характеристики надёжности по объектам.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2"/>
        <w:gridCol w:w="6198"/>
      </w:tblGrid>
      <w:tr w:rsidR="003F3E41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2035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не рассматривался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382 000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382000,0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lastRenderedPageBreak/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56,7958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74,414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65,00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5.6 — Мероприятия и характеристики надёжности по объектам.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10"/>
        <w:gridCol w:w="6210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2035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59 289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53 360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53360,0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11,1398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−2,282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−4,30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5.7 — Мероприятия и характеристики надёжности по объектам.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2"/>
        <w:gridCol w:w="6198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2035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29 644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26 680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26680,0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lastRenderedPageBreak/>
              <w:t>Мероприятие по горячему водоснабжению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5,9639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18,287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18,60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5.8 — Мероприятия и характеристики надёжности по объектам.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6"/>
        <w:gridCol w:w="6194"/>
      </w:tblGrid>
      <w:tr w:rsidR="003F3E41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2035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17 786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не рассматривался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установка </w:t>
            </w:r>
            <w:proofErr w:type="gramStart"/>
            <w:r w:rsidRPr="006F3C9B">
              <w:rPr>
                <w:lang w:val="ru-RU"/>
              </w:rPr>
              <w:t>новых</w:t>
            </w:r>
            <w:proofErr w:type="gramEnd"/>
            <w:r w:rsidRPr="006F3C9B">
              <w:rPr>
                <w:lang w:val="ru-RU"/>
              </w:rPr>
              <w:t xml:space="preserve"> котлоагрегатов — 17786,0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обеспечение резервного электроснабжения источника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3,1670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0,000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−0,60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не подтверждено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5.9 — Мероприятия и характеристики надёжности по объектам.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491"/>
        <w:gridCol w:w="6829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сведения не представлены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652 186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423 920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423920,0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lastRenderedPageBreak/>
              <w:t>Ценовой базис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замещение низкоэффективного котельного оборудования; обеспечение подпитки тепловой сети в аварийном режиме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−0,4463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−0,490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−75,40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5.10 — Мероприятия и характеристики надёжности по объектам.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2"/>
        <w:gridCol w:w="6198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представлены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41 502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не рассматривался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установка </w:t>
            </w:r>
            <w:proofErr w:type="gramStart"/>
            <w:r w:rsidRPr="006F3C9B">
              <w:rPr>
                <w:lang w:val="ru-RU"/>
              </w:rPr>
              <w:t>новых</w:t>
            </w:r>
            <w:proofErr w:type="gramEnd"/>
            <w:r w:rsidRPr="006F3C9B">
              <w:rPr>
                <w:lang w:val="ru-RU"/>
              </w:rPr>
              <w:t xml:space="preserve"> котлоагрегатов — 41502,0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19,1804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2,342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2,90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5.11 — Мероприятия и характеристики надёжности по объектам.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2"/>
        <w:gridCol w:w="6198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lastRenderedPageBreak/>
              <w:t>Основное мероприятие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2034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177 868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115 614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115614,0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52,4973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27,083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20,60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5.12 — Мероприятия и характеристики надёжности по объектам.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22"/>
        <w:gridCol w:w="6198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2034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71 147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78 262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установка </w:t>
            </w:r>
            <w:proofErr w:type="gramStart"/>
            <w:r w:rsidRPr="006F3C9B">
              <w:rPr>
                <w:lang w:val="ru-RU"/>
              </w:rPr>
              <w:t>новых</w:t>
            </w:r>
            <w:proofErr w:type="gramEnd"/>
            <w:r w:rsidRPr="006F3C9B">
              <w:rPr>
                <w:lang w:val="ru-RU"/>
              </w:rPr>
              <w:t xml:space="preserve"> котлоагрегатов — 71147,0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дополнительных мероприятий по надёжности не предусматривается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15,7525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52,075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52,80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lastRenderedPageBreak/>
        <w:t>5.2.4.9.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5.13 — Мероприятия и характеристики надёжности по объектам.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10"/>
        <w:gridCol w:w="6210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2034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71 147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71 000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котлоагрегатов — 71000,0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2</w:t>
            </w:r>
            <w:r w:rsidR="006D06CA">
              <w:rPr>
                <w:lang w:val="ru-RU"/>
              </w:rPr>
              <w:t>5</w:t>
            </w:r>
            <w:r>
              <w:t>,</w:t>
            </w:r>
            <w:r w:rsidR="006D06CA">
              <w:rPr>
                <w:lang w:val="ru-RU"/>
              </w:rPr>
              <w:t>74</w:t>
            </w:r>
            <w:r>
              <w:t>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−4,052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−5,40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Резервное электроснабжение</w:t>
            </w:r>
          </w:p>
        </w:tc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3F3E41" w:rsidRPr="006F3C9B" w:rsidRDefault="00D935A2">
      <w:pPr>
        <w:pStyle w:val="4"/>
        <w:rPr>
          <w:lang w:val="ru-RU"/>
        </w:rPr>
      </w:pPr>
      <w:r w:rsidRPr="006F3C9B">
        <w:rPr>
          <w:lang w:val="ru-RU"/>
        </w:rPr>
        <w:t>5.2.4.10.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5.14 — Мероприятия и характеристики надёжности по объектам.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10"/>
        <w:gridCol w:w="6210"/>
      </w:tblGrid>
      <w:tr w:rsidR="003F3E41" w:rsidTr="00DB2F91">
        <w:trPr>
          <w:cantSplit/>
          <w:tblHeader/>
          <w:jc w:val="center"/>
        </w:trPr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Позиция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shd w:val="clear" w:color="auto" w:fill="E2F0D9"/>
            <w:vAlign w:val="center"/>
          </w:tcPr>
          <w:p w:rsidR="003F3E41" w:rsidRDefault="00D935A2">
            <w:pPr>
              <w:jc w:val="center"/>
            </w:pPr>
            <w:r>
              <w:rPr>
                <w:b/>
              </w:rPr>
              <w:t>Содержание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Основное мероприятие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реализации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2035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установка новых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29 644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— перевод существующих котлоагрегатов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не рассматривался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Вариант с меньшей стоимостью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установка </w:t>
            </w:r>
            <w:proofErr w:type="gramStart"/>
            <w:r w:rsidRPr="006F3C9B">
              <w:rPr>
                <w:lang w:val="ru-RU"/>
              </w:rPr>
              <w:t>новых</w:t>
            </w:r>
            <w:proofErr w:type="gramEnd"/>
            <w:r w:rsidRPr="006F3C9B">
              <w:rPr>
                <w:lang w:val="ru-RU"/>
              </w:rPr>
              <w:t xml:space="preserve"> котлоагрегатов — 29644,0 тыс. руб.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Ценовой базис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года, с налогом на добавленную стоимость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Состав технического перевооружения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определяется проектной документацией по источнику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Мероприятие по горячему водоснабжению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 потребителей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Срок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2027–2036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Стоимость перевода горячего водоснабжения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текущая стоимость не определено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Мероприятия по надёжности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подтверждение технологии и производительности водоподготовки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тепловой мощности на расчётный срок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3,4869 Гкал/ч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нормальном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−0,428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подпитки в аварийном режиме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−1,10 т/ч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Запас топлива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нормативы создания запасов утверждены</w:t>
            </w:r>
          </w:p>
        </w:tc>
      </w:tr>
      <w:tr w:rsidR="003F3E41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lastRenderedPageBreak/>
              <w:t>Резервное электроснабжение</w:t>
            </w:r>
          </w:p>
        </w:tc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сведения не раскрыты</w:t>
            </w:r>
          </w:p>
        </w:tc>
      </w:tr>
      <w:tr w:rsidR="003F3E41" w:rsidRPr="00017D3F" w:rsidTr="00DB2F91">
        <w:trPr>
          <w:cantSplit/>
          <w:jc w:val="center"/>
        </w:trPr>
        <w:tc>
          <w:tcPr>
            <w:tcW w:w="0" w:type="auto"/>
            <w:vAlign w:val="center"/>
          </w:tcPr>
          <w:p w:rsidR="003F3E41" w:rsidRDefault="00D935A2" w:rsidP="00DB2F91">
            <w:pPr>
              <w:jc w:val="center"/>
            </w:pPr>
            <w:r>
              <w:t>Источник финансирования</w:t>
            </w:r>
          </w:p>
        </w:tc>
        <w:tc>
          <w:tcPr>
            <w:tcW w:w="0" w:type="auto"/>
            <w:vAlign w:val="center"/>
          </w:tcPr>
          <w:p w:rsidR="003F3E41" w:rsidRPr="006F3C9B" w:rsidRDefault="00D935A2" w:rsidP="00DB2F91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инвестиционная программа теплоснабжающей организации, решение не принято</w:t>
            </w:r>
          </w:p>
        </w:tc>
      </w:tr>
    </w:tbl>
    <w:p w:rsidR="00194F39" w:rsidRPr="006F3C9B" w:rsidRDefault="003D0394">
      <w:pPr>
        <w:pStyle w:val="21"/>
        <w:rPr>
          <w:lang w:val="ru-RU"/>
        </w:rPr>
      </w:pPr>
      <w:bookmarkStart w:id="111" w:name="_Toc238456493"/>
      <w:bookmarkStart w:id="112" w:name="_Toc238667586"/>
      <w:r w:rsidRPr="006F3C9B">
        <w:rPr>
          <w:lang w:val="ru-RU"/>
        </w:rPr>
        <w:t xml:space="preserve">5.3. Предложения по техническому перевооружению и (или) модернизации источников тепловой энергии с целью </w:t>
      </w:r>
      <w:proofErr w:type="gramStart"/>
      <w:r w:rsidRPr="006F3C9B">
        <w:rPr>
          <w:lang w:val="ru-RU"/>
        </w:rPr>
        <w:t>повышения эффективности работы систем теплоснабжения</w:t>
      </w:r>
      <w:bookmarkEnd w:id="111"/>
      <w:bookmarkEnd w:id="112"/>
      <w:proofErr w:type="gramEnd"/>
    </w:p>
    <w:p w:rsidR="006E7A08" w:rsidRPr="001D7D92" w:rsidRDefault="00267E76">
      <w:pPr>
        <w:pStyle w:val="31"/>
        <w:rPr>
          <w:lang w:val="ru-RU"/>
        </w:rPr>
      </w:pPr>
      <w:bookmarkStart w:id="113" w:name="_Toc238667587"/>
      <w:r w:rsidRPr="001D7D92">
        <w:rPr>
          <w:lang w:val="ru-RU"/>
        </w:rPr>
        <w:t>5.3.1. Мероприятия по повышению экологических характеристик</w:t>
      </w:r>
      <w:bookmarkEnd w:id="113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Повышение экологических характеристик обеспечивается двумя направлениями. Первое и основное — перевод десяти действующих источников с каменного угля на природный газ: эффект состоит в снижении выбросов загрязняющих веществ, наступает по мере ввода объектов газификации и распределён во времени в соответствии со сроками раздела 7.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Второе направление — самостоятельное мероприятие действующей инвестиционной программ</w:t>
      </w:r>
      <w:proofErr w:type="gramStart"/>
      <w:r w:rsidRPr="001D7D92">
        <w:rPr>
          <w:lang w:val="ru-RU"/>
        </w:rPr>
        <w:t>ы ООО</w:t>
      </w:r>
      <w:proofErr w:type="gramEnd"/>
      <w:r w:rsidRPr="001D7D92">
        <w:rPr>
          <w:lang w:val="ru-RU"/>
        </w:rPr>
        <w:t xml:space="preserve"> «Южно-Кузбасская энергетическая компания»: техническое перевооружение котельной УПК № 5 «Новый Шерегеш» с установкой второй ступени газоочистки на котлах № 4–7 со сроком реализации 2023–2031 годов. Мероприятие принимается схемой и приведено ниже.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Установка второй ступени газоочистки не увеличивает установленную тепловую мощность источника и дефицит мощности котельной УПК № 5, раскрытый в разделе 6, не закрывает.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5.15 — Предложения по строительству и реконструкции оборудования источников (лист «Таблица 5.2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816"/>
        <w:gridCol w:w="4431"/>
        <w:gridCol w:w="1174"/>
        <w:gridCol w:w="2917"/>
        <w:gridCol w:w="982"/>
      </w:tblGrid>
      <w:tr w:rsidR="006E7A08">
        <w:trPr>
          <w:cantSplit/>
          <w:tblHeader/>
          <w:jc w:val="center"/>
        </w:trPr>
        <w:tc>
          <w:tcPr>
            <w:tcW w:w="816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</w:t>
            </w:r>
          </w:p>
        </w:tc>
        <w:tc>
          <w:tcPr>
            <w:tcW w:w="4432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мероприятия</w:t>
            </w:r>
          </w:p>
        </w:tc>
        <w:tc>
          <w:tcPr>
            <w:tcW w:w="1174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Год</w:t>
            </w:r>
          </w:p>
        </w:tc>
        <w:tc>
          <w:tcPr>
            <w:tcW w:w="2917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Цель мероприятия</w:t>
            </w:r>
          </w:p>
        </w:tc>
        <w:tc>
          <w:tcPr>
            <w:tcW w:w="982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 xml:space="preserve">Ст-ть,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816" w:type="dxa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4432" w:type="dxa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1174" w:type="dxa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2917" w:type="dxa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982" w:type="dxa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</w:tr>
      <w:tr w:rsidR="006E7A08" w:rsidRPr="00017D3F">
        <w:trPr>
          <w:cantSplit/>
          <w:jc w:val="center"/>
        </w:trPr>
        <w:tc>
          <w:tcPr>
            <w:tcW w:w="816" w:type="dxa"/>
          </w:tcPr>
          <w:p w:rsidR="006E7A08" w:rsidRDefault="00267E76" w:rsidP="00DB2F91">
            <w:pPr>
              <w:jc w:val="center"/>
            </w:pPr>
            <w:r>
              <w:t>1.1.1.</w:t>
            </w:r>
          </w:p>
        </w:tc>
        <w:tc>
          <w:tcPr>
            <w:tcW w:w="4432" w:type="dxa"/>
          </w:tcPr>
          <w:p w:rsidR="006E7A08" w:rsidRPr="001D7D92" w:rsidRDefault="00267E76" w:rsidP="00DB2F91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Техническое перевооружение котельной с установкой второй ступени газоочистки на котлах № 4, 5, 6, 7</w:t>
            </w:r>
          </w:p>
        </w:tc>
        <w:tc>
          <w:tcPr>
            <w:tcW w:w="1174" w:type="dxa"/>
          </w:tcPr>
          <w:p w:rsidR="006E7A08" w:rsidRDefault="00267E76" w:rsidP="00DB2F91">
            <w:pPr>
              <w:jc w:val="center"/>
            </w:pPr>
            <w:r>
              <w:t>2023–2031</w:t>
            </w:r>
          </w:p>
        </w:tc>
        <w:tc>
          <w:tcPr>
            <w:tcW w:w="2917" w:type="dxa"/>
          </w:tcPr>
          <w:p w:rsidR="006E7A08" w:rsidRPr="001D7D92" w:rsidRDefault="00267E76" w:rsidP="00DB2F91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Снижение негативного воздействия на окружающую среду</w:t>
            </w:r>
          </w:p>
        </w:tc>
        <w:tc>
          <w:tcPr>
            <w:tcW w:w="982" w:type="dxa"/>
          </w:tcPr>
          <w:p w:rsidR="006E7A08" w:rsidRPr="001D7D92" w:rsidRDefault="006E7A08" w:rsidP="00DB2F91">
            <w:pPr>
              <w:jc w:val="center"/>
              <w:rPr>
                <w:lang w:val="ru-RU"/>
              </w:rPr>
            </w:pP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пгт Шерегеш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1.1. Котельная «Производственно-отопительная УПК № 5 Новый Шерегеш»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В таблицу включены мероприятия, срок реализации которых заходит в период 2026–2036 годов. Источник — инвестиционная программ</w:t>
      </w:r>
      <w:proofErr w:type="gramStart"/>
      <w:r w:rsidRPr="001D7D92">
        <w:rPr>
          <w:lang w:val="ru-RU"/>
        </w:rPr>
        <w:t>а ООО</w:t>
      </w:r>
      <w:proofErr w:type="gramEnd"/>
      <w:r w:rsidRPr="001D7D92">
        <w:rPr>
          <w:lang w:val="ru-RU"/>
        </w:rPr>
        <w:t xml:space="preserve"> «ЮКЭК» на 2017–2031 годы (мероприятие 4.3).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Мероприятия, выполненные в 2017–2024 годах, в настоящую таблицу не включены: они характеризуют достигнутое состояние источников, а не предложения схемы.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Стоимость. Инвестиционная программа не выделяет стоимость мероприятия 4.3 отдельной строкой, а предельный размер расходов по концессионному соглашению относится к соглашению в целом. Значение не проставлено: отсутствие данных не равно нулевой стоимости.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6. Мероприятие 4.3 даёт экологический эффект и установленную мощность источника не увеличивает. Дефицит мощности УПК № 5, выявленный расчётом к 2031 году, им не покрывается.</w:t>
      </w:r>
    </w:p>
    <w:p w:rsidR="00194F39" w:rsidRPr="006F3C9B" w:rsidRDefault="003D0394">
      <w:pPr>
        <w:pStyle w:val="21"/>
        <w:rPr>
          <w:lang w:val="ru-RU"/>
        </w:rPr>
      </w:pPr>
      <w:bookmarkStart w:id="114" w:name="_Toc238456494"/>
      <w:bookmarkStart w:id="115" w:name="_Toc238667588"/>
      <w:r w:rsidRPr="006F3C9B">
        <w:rPr>
          <w:lang w:val="ru-RU"/>
        </w:rPr>
        <w:lastRenderedPageBreak/>
        <w:t>5.4. Графики совместной работы источников тепловой энергии, функционирующих в режиме комбинированной выработки электрической и тепловой энергии и котельных</w:t>
      </w:r>
      <w:bookmarkEnd w:id="114"/>
      <w:bookmarkEnd w:id="115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Положение не применяется. Источников тепловой энергии, функционирующих в режиме комбинированной выработки электрической и тепловой энергии, в границах округа нет. Все десять действующих источников — котельные. Графики совместной работы источников комбинированной выработки и котельных не составляются.</w:t>
      </w:r>
    </w:p>
    <w:p w:rsidR="00194F39" w:rsidRPr="006F3C9B" w:rsidRDefault="003D0394">
      <w:pPr>
        <w:pStyle w:val="21"/>
        <w:rPr>
          <w:lang w:val="ru-RU"/>
        </w:rPr>
      </w:pPr>
      <w:bookmarkStart w:id="116" w:name="_Toc238456495"/>
      <w:bookmarkStart w:id="117" w:name="_Toc238667589"/>
      <w:r w:rsidRPr="006F3C9B">
        <w:rPr>
          <w:lang w:val="ru-RU"/>
        </w:rPr>
        <w:t>5.5. Меры по выводу из эксплуатации, консервации и демонтажу избыточных источников тепловой энергии, а также источников тепловой энергии, выработавших нормативный срок службы</w:t>
      </w:r>
      <w:bookmarkEnd w:id="116"/>
      <w:bookmarkEnd w:id="117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Вывод из эксплуатации, консервация и демонтаж источников тепловой энергии на расчётном периоде схемой не предусматриваются. Ранее выведенные источники — УПК № 4 «Калинина», УПК № 11 и УПК № 12 в пгт Мундыбаш — исключены из действующего состава до начала расчётного периода, их нагрузка переключена на УПК № 1 «Таштагол» и УПК № 8 «Мундыбаш» и учтена в балансах принимающих источников. Избыточных источников тепловой энергии в действующем составе не выявлено.</w:t>
      </w:r>
    </w:p>
    <w:p w:rsidR="00194F39" w:rsidRPr="006F3C9B" w:rsidRDefault="003D0394">
      <w:pPr>
        <w:pStyle w:val="21"/>
        <w:rPr>
          <w:lang w:val="ru-RU"/>
        </w:rPr>
      </w:pPr>
      <w:bookmarkStart w:id="118" w:name="_Toc238456496"/>
      <w:bookmarkStart w:id="119" w:name="_Toc238667590"/>
      <w:r w:rsidRPr="006F3C9B">
        <w:rPr>
          <w:lang w:val="ru-RU"/>
        </w:rPr>
        <w:t>5.6. Меры по переоборудованию котельных в источники тепловой энергии, функционирующие в режиме комбинированной выработки электрической и тепловой энергии</w:t>
      </w:r>
      <w:bookmarkEnd w:id="118"/>
      <w:bookmarkEnd w:id="119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Положение не применяется. Переоборудование котельных в источники тепловой энергии, функционирующие в режиме комбинированной выработки электрической и тепловой энергии, схемой не предусматривается: предложений по вводу генерирующих объектов комбинированной выработки не поступало, соответствующая тепловая нагрузка отсутствует.</w:t>
      </w:r>
    </w:p>
    <w:p w:rsidR="00194F39" w:rsidRPr="006F3C9B" w:rsidRDefault="003D0394">
      <w:pPr>
        <w:pStyle w:val="21"/>
        <w:rPr>
          <w:lang w:val="ru-RU"/>
        </w:rPr>
      </w:pPr>
      <w:bookmarkStart w:id="120" w:name="_Toc238456497"/>
      <w:bookmarkStart w:id="121" w:name="_Toc238667591"/>
      <w:r w:rsidRPr="006F3C9B">
        <w:rPr>
          <w:lang w:val="ru-RU"/>
        </w:rPr>
        <w:t>5.7. Меры по переводу котельных, размещенных в существующих и расширяемых зонах действия источников тепловой энергии, функционирующих в режиме комбинированной выработки электрической и тепловой энергии, в пиковый режим работы, либо по выводу их из эксплуатации</w:t>
      </w:r>
      <w:bookmarkEnd w:id="120"/>
      <w:bookmarkEnd w:id="121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 xml:space="preserve">Положение не применяется. Перевод котельных в пиковый режим работы схемой не предусматривается: источников комбинированной выработки, в </w:t>
      </w:r>
      <w:proofErr w:type="gramStart"/>
      <w:r w:rsidRPr="006F3C9B">
        <w:rPr>
          <w:lang w:val="ru-RU"/>
        </w:rPr>
        <w:t>зонах</w:t>
      </w:r>
      <w:proofErr w:type="gramEnd"/>
      <w:r w:rsidRPr="006F3C9B">
        <w:rPr>
          <w:lang w:val="ru-RU"/>
        </w:rPr>
        <w:t xml:space="preserve"> действия которых возможен перевод котельных в пиковый режим, в границах округа нет.</w:t>
      </w:r>
    </w:p>
    <w:p w:rsidR="00194F39" w:rsidRPr="006F3C9B" w:rsidRDefault="003D0394">
      <w:pPr>
        <w:pStyle w:val="21"/>
        <w:rPr>
          <w:lang w:val="ru-RU"/>
        </w:rPr>
      </w:pPr>
      <w:bookmarkStart w:id="122" w:name="_Toc238456498"/>
      <w:bookmarkStart w:id="123" w:name="_Toc238667592"/>
      <w:r w:rsidRPr="006F3C9B">
        <w:rPr>
          <w:lang w:val="ru-RU"/>
        </w:rPr>
        <w:t>5.8.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теплоснабжения, работающей на общую тепловую сеть, и оценку затрат при необходимости его изменения</w:t>
      </w:r>
      <w:bookmarkEnd w:id="122"/>
      <w:bookmarkEnd w:id="123"/>
    </w:p>
    <w:p w:rsidR="00AE595B" w:rsidRPr="006F3C9B" w:rsidRDefault="00293C0B">
      <w:pPr>
        <w:pStyle w:val="31"/>
        <w:rPr>
          <w:lang w:val="ru-RU"/>
        </w:rPr>
      </w:pPr>
      <w:bookmarkStart w:id="124" w:name="_Toc238667593"/>
      <w:r w:rsidRPr="006F3C9B">
        <w:rPr>
          <w:lang w:val="ru-RU"/>
        </w:rPr>
        <w:t>5.8.1. Режим отпуска тепловой энергии</w:t>
      </w:r>
      <w:bookmarkEnd w:id="124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Отпуск тепловой энергии регулируется центральным качественным способом: температура теплоносителя на выходе с источника изменяется в зависимости от температуры наружного воздуха. Центральное регулирование дополняется местным в тепловых пунктах.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lastRenderedPageBreak/>
        <w:t xml:space="preserve">Схемой принимается сохранение существующих температурных графиков. </w:t>
      </w:r>
      <w:proofErr w:type="gramStart"/>
      <w:r w:rsidRPr="001D7D92">
        <w:rPr>
          <w:lang w:val="ru-RU"/>
        </w:rPr>
        <w:t>Основным графиком отпуска тепловой энергии по округу является 95/70 °С. По зоне УПК № 7 «Каз» действует график 130/65 °С с температурой излома 65 °С. В системе УПК № 5 «Новый Шерегеш» на участках от источника до бойлерной применяется повышенный график 130/70 °С, после бойлерной тепловые сети работают по графику 95/70 °С. Температура излома графика для нужд горячего</w:t>
      </w:r>
      <w:proofErr w:type="gramEnd"/>
      <w:r w:rsidRPr="001D7D92">
        <w:rPr>
          <w:lang w:val="ru-RU"/>
        </w:rPr>
        <w:t xml:space="preserve"> водоснабжения составляет от 55 до 65</w:t>
      </w:r>
      <w:proofErr w:type="gramStart"/>
      <w:r w:rsidRPr="001D7D92">
        <w:rPr>
          <w:lang w:val="ru-RU"/>
        </w:rPr>
        <w:t xml:space="preserve"> °С</w:t>
      </w:r>
      <w:proofErr w:type="gramEnd"/>
      <w:r w:rsidRPr="001D7D92">
        <w:rPr>
          <w:lang w:val="ru-RU"/>
        </w:rPr>
        <w:t xml:space="preserve"> в зависимости от системы. Температура обратного теплоносителя и температура излома являются разными параметрами и не отождествляются.</w:t>
      </w:r>
    </w:p>
    <w:p w:rsidR="006E7A08" w:rsidRPr="006F3C9B" w:rsidRDefault="00267E76">
      <w:pPr>
        <w:keepNext/>
        <w:keepLines/>
        <w:rPr>
          <w:lang w:val="ru-RU"/>
        </w:rPr>
      </w:pPr>
      <w:r w:rsidRPr="006F3C9B">
        <w:rPr>
          <w:b/>
          <w:lang w:val="ru-RU"/>
        </w:rPr>
        <w:t>Таблица 3.5 — Температурные графики действующих котельных (лист «Таблица 5.3</w:t>
      </w:r>
      <w:proofErr w:type="gramStart"/>
      <w:r w:rsidRPr="006F3C9B">
        <w:rPr>
          <w:b/>
          <w:lang w:val="ru-RU"/>
        </w:rPr>
        <w:t xml:space="preserve"> Б</w:t>
      </w:r>
      <w:proofErr w:type="gramEnd"/>
      <w:r w:rsidRPr="006F3C9B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6"/>
        <w:gridCol w:w="2340"/>
        <w:gridCol w:w="1633"/>
        <w:gridCol w:w="1753"/>
        <w:gridCol w:w="2027"/>
        <w:gridCol w:w="883"/>
        <w:gridCol w:w="1188"/>
      </w:tblGrid>
      <w:tr w:rsidR="006E7A08">
        <w:trPr>
          <w:cantSplit/>
          <w:tblHeader/>
          <w:jc w:val="center"/>
        </w:trPr>
        <w:tc>
          <w:tcPr>
            <w:tcW w:w="50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2380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1656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1803" w:type="dxa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Действующий, °С</w:t>
            </w:r>
          </w:p>
        </w:tc>
        <w:tc>
          <w:tcPr>
            <w:tcW w:w="2086" w:type="dxa"/>
            <w:gridSpan w:val="2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Перспективный, °С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503" w:type="dxa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2380" w:type="dxa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1656" w:type="dxa"/>
            <w:vMerge/>
            <w:shd w:val="clear" w:color="auto" w:fill="E2F0D9"/>
            <w:vAlign w:val="center"/>
          </w:tcPr>
          <w:p w:rsidR="006E7A08" w:rsidRDefault="006E7A08">
            <w:pPr>
              <w:jc w:val="center"/>
            </w:pPr>
          </w:p>
        </w:tc>
        <w:tc>
          <w:tcPr>
            <w:tcW w:w="1803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подача</w:t>
            </w:r>
          </w:p>
        </w:tc>
        <w:tc>
          <w:tcPr>
            <w:tcW w:w="2086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обратка</w:t>
            </w:r>
          </w:p>
        </w:tc>
        <w:tc>
          <w:tcPr>
            <w:tcW w:w="885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подача</w:t>
            </w:r>
          </w:p>
        </w:tc>
        <w:tc>
          <w:tcPr>
            <w:tcW w:w="100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обратка</w:t>
            </w:r>
          </w:p>
        </w:tc>
      </w:tr>
      <w:tr w:rsidR="006E7A08" w:rsidRPr="008E536C">
        <w:trPr>
          <w:cantSplit/>
          <w:tblHeader/>
          <w:jc w:val="center"/>
        </w:trPr>
        <w:tc>
          <w:tcPr>
            <w:tcW w:w="503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1</w:t>
            </w:r>
          </w:p>
        </w:tc>
        <w:tc>
          <w:tcPr>
            <w:tcW w:w="2380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2</w:t>
            </w:r>
          </w:p>
        </w:tc>
        <w:tc>
          <w:tcPr>
            <w:tcW w:w="1656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3</w:t>
            </w:r>
          </w:p>
        </w:tc>
        <w:tc>
          <w:tcPr>
            <w:tcW w:w="1803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4</w:t>
            </w:r>
          </w:p>
        </w:tc>
        <w:tc>
          <w:tcPr>
            <w:tcW w:w="2086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5</w:t>
            </w:r>
          </w:p>
        </w:tc>
        <w:tc>
          <w:tcPr>
            <w:tcW w:w="885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6</w:t>
            </w:r>
          </w:p>
        </w:tc>
        <w:tc>
          <w:tcPr>
            <w:tcW w:w="1008" w:type="dxa"/>
            <w:shd w:val="clear" w:color="auto" w:fill="F2F2F2"/>
            <w:vAlign w:val="center"/>
          </w:tcPr>
          <w:p w:rsidR="006E7A08" w:rsidRPr="008E536C" w:rsidRDefault="00267E76">
            <w:pPr>
              <w:jc w:val="center"/>
            </w:pPr>
            <w:r w:rsidRPr="008E536C">
              <w:t>7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1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1 (г. Таштагол)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2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2 Шалым (г. Таштагол)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3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2 ЦМК (г. Таштагол)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4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9 ГРЭ (г. Таштагол)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5</w:t>
            </w:r>
          </w:p>
        </w:tc>
        <w:tc>
          <w:tcPr>
            <w:tcW w:w="2380" w:type="dxa"/>
            <w:vAlign w:val="center"/>
          </w:tcPr>
          <w:p w:rsidR="006E7A08" w:rsidRPr="001D7D92" w:rsidRDefault="00267E76" w:rsidP="00DB2F91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УПК № 5 Новый Шерегеш (пгт Шерегеш)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6</w:t>
            </w:r>
          </w:p>
        </w:tc>
        <w:tc>
          <w:tcPr>
            <w:tcW w:w="2380" w:type="dxa"/>
            <w:vAlign w:val="center"/>
          </w:tcPr>
          <w:p w:rsidR="006E7A08" w:rsidRPr="001D7D92" w:rsidRDefault="00267E76" w:rsidP="00DB2F91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УПК № 6 Старый Шерегеш (пгт Шерегеш)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7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7 Каз (пгт Каз)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130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65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130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65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8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8 Мундыбаш (пгт Мундыбаш)</w:t>
            </w:r>
          </w:p>
        </w:tc>
        <w:tc>
          <w:tcPr>
            <w:tcW w:w="1656" w:type="dxa"/>
            <w:vAlign w:val="center"/>
          </w:tcPr>
          <w:p w:rsidR="006E7A08" w:rsidRDefault="006E7A08" w:rsidP="00DB2F91">
            <w:pPr>
              <w:jc w:val="center"/>
            </w:pPr>
          </w:p>
        </w:tc>
        <w:tc>
          <w:tcPr>
            <w:tcW w:w="1803" w:type="dxa"/>
            <w:vAlign w:val="center"/>
          </w:tcPr>
          <w:p w:rsidR="006E7A08" w:rsidRDefault="006E7A08" w:rsidP="00DB2F91">
            <w:pPr>
              <w:jc w:val="center"/>
            </w:pPr>
          </w:p>
        </w:tc>
        <w:tc>
          <w:tcPr>
            <w:tcW w:w="2086" w:type="dxa"/>
            <w:vAlign w:val="center"/>
          </w:tcPr>
          <w:p w:rsidR="006E7A08" w:rsidRDefault="006E7A08" w:rsidP="00DB2F91">
            <w:pPr>
              <w:jc w:val="center"/>
            </w:pPr>
          </w:p>
        </w:tc>
        <w:tc>
          <w:tcPr>
            <w:tcW w:w="885" w:type="dxa"/>
            <w:vAlign w:val="center"/>
          </w:tcPr>
          <w:p w:rsidR="006E7A08" w:rsidRDefault="006E7A08" w:rsidP="00DB2F91">
            <w:pPr>
              <w:jc w:val="center"/>
            </w:pPr>
          </w:p>
        </w:tc>
        <w:tc>
          <w:tcPr>
            <w:tcW w:w="1008" w:type="dxa"/>
            <w:vAlign w:val="center"/>
          </w:tcPr>
          <w:p w:rsidR="006E7A08" w:rsidRDefault="006E7A08" w:rsidP="00DB2F91">
            <w:pPr>
              <w:jc w:val="center"/>
            </w:pP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8.1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бойлерная УПК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Отопление, ГВС (открытая)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8.2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бойлерная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ГВС (закрытая)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9</w:t>
            </w:r>
          </w:p>
        </w:tc>
        <w:tc>
          <w:tcPr>
            <w:tcW w:w="2380" w:type="dxa"/>
            <w:vAlign w:val="center"/>
          </w:tcPr>
          <w:p w:rsidR="006E7A08" w:rsidRPr="001D7D92" w:rsidRDefault="00267E76" w:rsidP="00DB2F91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УПК № 10 Темир-Тау (пгт Темиртау)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  <w:tr w:rsidR="006E7A08" w:rsidTr="00DB2F91">
        <w:trPr>
          <w:cantSplit/>
          <w:jc w:val="center"/>
        </w:trPr>
        <w:tc>
          <w:tcPr>
            <w:tcW w:w="503" w:type="dxa"/>
            <w:vAlign w:val="center"/>
          </w:tcPr>
          <w:p w:rsidR="006E7A08" w:rsidRDefault="00267E76" w:rsidP="00DB2F91">
            <w:pPr>
              <w:jc w:val="center"/>
            </w:pPr>
            <w:r>
              <w:t>10</w:t>
            </w:r>
          </w:p>
        </w:tc>
        <w:tc>
          <w:tcPr>
            <w:tcW w:w="2380" w:type="dxa"/>
            <w:vAlign w:val="center"/>
          </w:tcPr>
          <w:p w:rsidR="006E7A08" w:rsidRDefault="00267E76" w:rsidP="00DB2F91">
            <w:pPr>
              <w:jc w:val="center"/>
            </w:pPr>
            <w:r>
              <w:t>УПК № 3 Спасск (пгт Спасск)</w:t>
            </w:r>
          </w:p>
        </w:tc>
        <w:tc>
          <w:tcPr>
            <w:tcW w:w="1656" w:type="dxa"/>
            <w:vAlign w:val="center"/>
          </w:tcPr>
          <w:p w:rsidR="006E7A08" w:rsidRDefault="00267E76" w:rsidP="00DB2F91">
            <w:pPr>
              <w:jc w:val="center"/>
            </w:pPr>
            <w:r>
              <w:t>Отопление</w:t>
            </w:r>
          </w:p>
        </w:tc>
        <w:tc>
          <w:tcPr>
            <w:tcW w:w="1803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2086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  <w:tc>
          <w:tcPr>
            <w:tcW w:w="885" w:type="dxa"/>
            <w:vAlign w:val="center"/>
          </w:tcPr>
          <w:p w:rsidR="006E7A08" w:rsidRDefault="00267E76" w:rsidP="00DB2F91">
            <w:pPr>
              <w:jc w:val="center"/>
            </w:pPr>
            <w:r>
              <w:t>95</w:t>
            </w:r>
          </w:p>
        </w:tc>
        <w:tc>
          <w:tcPr>
            <w:tcW w:w="1008" w:type="dxa"/>
            <w:vAlign w:val="center"/>
          </w:tcPr>
          <w:p w:rsidR="006E7A08" w:rsidRDefault="00267E76" w:rsidP="00DB2F91">
            <w:pPr>
              <w:jc w:val="center"/>
            </w:pPr>
            <w:r>
              <w:t>70</w:t>
            </w:r>
          </w:p>
        </w:tc>
      </w:tr>
    </w:tbl>
    <w:p w:rsidR="006E7A08" w:rsidRDefault="00267E76">
      <w:pPr>
        <w:spacing w:after="0"/>
        <w:ind w:firstLine="709"/>
        <w:jc w:val="both"/>
      </w:pPr>
      <w:r>
        <w:t>1. Температура излома графика: 1 — 60 → 65; 2 — 55 → 65; 3 — 55 → 65; 4 — 60 → 65; 5 — 60 → 65; 6 — 60 → 65; 7 — 65 → 65; 8.1 — 60 → 65; 8.2 — 60 → —; 9 — 60 → 65; 10 — 55 → 65 °С.</w:t>
      </w:r>
    </w:p>
    <w:p w:rsidR="00194F39" w:rsidRDefault="003D0394">
      <w:pPr>
        <w:pStyle w:val="31"/>
      </w:pPr>
      <w:bookmarkStart w:id="125" w:name="_Toc238667594"/>
      <w:r>
        <w:t>5.8.2. Утверждаемые температурные графики</w:t>
      </w:r>
      <w:bookmarkEnd w:id="125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3.6 — Температурные графики отпуска тепловой энергии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402"/>
        <w:gridCol w:w="2125"/>
        <w:gridCol w:w="1783"/>
        <w:gridCol w:w="2258"/>
        <w:gridCol w:w="1752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Температура излома, °C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Способ регулирования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Решение на расчётный срок</w:t>
            </w:r>
          </w:p>
        </w:tc>
      </w:tr>
      <w:tr w:rsidR="00CF649F" w:rsidRPr="008E536C">
        <w:trPr>
          <w:cantSplit/>
          <w:tblHeader/>
          <w:jc w:val="center"/>
        </w:trPr>
        <w:tc>
          <w:tcPr>
            <w:tcW w:w="2125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334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1978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2148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  <w:tc>
          <w:tcPr>
            <w:tcW w:w="2018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5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lastRenderedPageBreak/>
              <w:t>УПК № 9 «ГРЭ»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130/65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60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  <w:tr w:rsidR="00194F39" w:rsidTr="00DB2F91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DB2F91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95/70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55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центральное качественное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194F39" w:rsidRDefault="003D0394" w:rsidP="00DB2F91">
            <w:pPr>
              <w:jc w:val="center"/>
            </w:pPr>
            <w:r>
              <w:t>сохраняется</w:t>
            </w:r>
          </w:p>
        </w:tc>
      </w:tr>
    </w:tbl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Основным графиком отпуска тепловой энергии по округу является 95/70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>. По зоне УПК № 7 «Каз» действует график 130/65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 xml:space="preserve"> с температурой излома 65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>. В системе УПК № 5 «Новый Шерегеш» на участках от источника до бойлерной применяется повышенный график 130/70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>, после бойлерной — 95/70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>. Температура обратного теплоносителя и температура излома являются разными параметрами.</w:t>
      </w:r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Изменение температурных графиков на расчётном периоде не утверждается.</w:t>
      </w:r>
    </w:p>
    <w:p w:rsidR="00194F39" w:rsidRPr="006F3C9B" w:rsidRDefault="003D0394">
      <w:pPr>
        <w:pStyle w:val="21"/>
        <w:rPr>
          <w:lang w:val="ru-RU"/>
        </w:rPr>
      </w:pPr>
      <w:bookmarkStart w:id="126" w:name="_Toc238456499"/>
      <w:bookmarkStart w:id="127" w:name="_Toc238667595"/>
      <w:r w:rsidRPr="006F3C9B">
        <w:rPr>
          <w:lang w:val="ru-RU"/>
        </w:rPr>
        <w:t>5.9. Предложения по перспективной установленной тепловой мощности каждого источника тепловой энергии с предложениями по сроку ввода в эксплуатацию новых мощностей</w:t>
      </w:r>
      <w:bookmarkEnd w:id="126"/>
      <w:bookmarkEnd w:id="127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Перспективная установленная тепловая мощность каждого источника тепловой энергии сохраняется на уровне базового 2026 года: перевод источников на природный газ установленную тепловую мощность не изменяет. Суммарная установленная тепловая мощность десяти действующих источников составляет 467,00 Гкал/</w:t>
      </w:r>
      <w:proofErr w:type="gramStart"/>
      <w:r w:rsidRPr="006F3C9B">
        <w:rPr>
          <w:lang w:val="ru-RU"/>
        </w:rPr>
        <w:t>ч</w:t>
      </w:r>
      <w:proofErr w:type="gramEnd"/>
      <w:r w:rsidRPr="006F3C9B">
        <w:rPr>
          <w:lang w:val="ru-RU"/>
        </w:rPr>
        <w:t xml:space="preserve"> на всех этапах расчётного периода. Ввод новых мощностей схемой не предусматривается, сроки ввода не устанавливаются.</w:t>
      </w:r>
    </w:p>
    <w:p w:rsidR="00194F39" w:rsidRPr="006F3C9B" w:rsidRDefault="003D0394">
      <w:pPr>
        <w:pStyle w:val="21"/>
        <w:rPr>
          <w:lang w:val="ru-RU"/>
        </w:rPr>
      </w:pPr>
      <w:bookmarkStart w:id="128" w:name="_Toc238456500"/>
      <w:bookmarkStart w:id="129" w:name="_Toc238667596"/>
      <w:r w:rsidRPr="006F3C9B">
        <w:rPr>
          <w:lang w:val="ru-RU"/>
        </w:rPr>
        <w:t>5.10. Предложения по вводу новых и реконструкции существующих источников тепловой энергии с использованием возобновляемых источников энергии, а также местных видов топлива</w:t>
      </w:r>
      <w:bookmarkEnd w:id="128"/>
      <w:bookmarkEnd w:id="129"/>
    </w:p>
    <w:p w:rsidR="00194F39" w:rsidRPr="006F3C9B" w:rsidRDefault="003D0394" w:rsidP="00DB2F91">
      <w:pPr>
        <w:ind w:firstLine="720"/>
        <w:rPr>
          <w:lang w:val="ru-RU"/>
        </w:rPr>
      </w:pPr>
      <w:r w:rsidRPr="006F3C9B">
        <w:rPr>
          <w:lang w:val="ru-RU"/>
        </w:rPr>
        <w:t>Ввод новых и реконструкция существующих источников тепловой энергии с использованием возобновляемых источников энергии схемой не предусматриваются: предложений по применению возобновляемых источников энергии не поступало, подтверждённого ресурсного обоснования нет. Действующим видом топлива является каменный уголь Кузнецкого бассейна, относящийся к местным видам топлива; приоритетное направление развития топливного баланса — перевод источников на природный газ.</w:t>
      </w:r>
    </w:p>
    <w:p w:rsidR="006E7A08" w:rsidRPr="006F3C9B" w:rsidRDefault="00267E76">
      <w:pPr>
        <w:pStyle w:val="1"/>
        <w:rPr>
          <w:lang w:val="ru-RU"/>
        </w:rPr>
      </w:pPr>
      <w:bookmarkStart w:id="130" w:name="_Toc238456501"/>
      <w:bookmarkStart w:id="131" w:name="_Toc238667597"/>
      <w:r w:rsidRPr="006F3C9B">
        <w:rPr>
          <w:lang w:val="ru-RU"/>
        </w:rPr>
        <w:t>РАЗДЕЛ 6. ПРЕДЛОЖЕНИЯ ПО СТРОИТЕЛЬСТВУ, РЕКОНСТРУКЦИИ И (ИЛИ) МОДЕРНИЗАЦИИ ТЕПЛОВЫХ СЕТЕЙ</w:t>
      </w:r>
      <w:bookmarkEnd w:id="130"/>
      <w:bookmarkEnd w:id="131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Тепловые сети округа образуют десять изолированных систем общей протяжённостью 105 536,70 м в двухтрубном исчислении. Сети водяные, двухтрубные, преимущественно </w:t>
      </w:r>
      <w:r w:rsidRPr="001D7D92">
        <w:rPr>
          <w:lang w:val="ru-RU"/>
        </w:rPr>
        <w:lastRenderedPageBreak/>
        <w:t>тупиковые; применяются надземная прокладка на низких опорах, подземная в непроходных каналах, бесканальная и подвальная. Компенсация температурных деформаций выполняется П-образными компенсаторами и углами поворота трассы.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Средневзвешенный срок эксплуатации сетей составляет 39,4 года на базовый год. Этим определяется объём участков, подлежащих замене, приведённый ниже раздельно по источникам.</w:t>
      </w:r>
    </w:p>
    <w:p w:rsidR="006E7A08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На уровне схемы объёмы замены определены по сроку эксплуатации участков. При замене участков без изменения трассировки исходно рассматривается сохранение существующих диаметров. Окончательные диаметры и гидравлические параметры уточняются проектной документацией и, при необходимости, поверочным гидравлическим расчётом. Для зоны котельной УПК № 5 такой расчёт обязателен с учётом перспективного прироста нагрузки.</w:t>
      </w:r>
    </w:p>
    <w:p w:rsidR="00DB2F91" w:rsidRDefault="00DB2F91">
      <w:pPr>
        <w:keepNext/>
        <w:ind w:firstLine="709"/>
        <w:jc w:val="both"/>
        <w:rPr>
          <w:lang w:val="ru-RU"/>
        </w:rPr>
      </w:pPr>
      <w:r w:rsidRPr="00DB2F91">
        <w:rPr>
          <w:lang w:val="ru-RU"/>
        </w:rPr>
        <w:t xml:space="preserve">Протяжённость тепловых сетей, в том числе подлежащих замене </w:t>
      </w:r>
      <w:r>
        <w:rPr>
          <w:lang w:val="ru-RU"/>
        </w:rPr>
        <w:t>представлена в таблице 6.</w:t>
      </w:r>
      <w:r w:rsidR="008E536C">
        <w:rPr>
          <w:lang w:val="ru-RU"/>
        </w:rPr>
        <w:t>1.</w:t>
      </w:r>
    </w:p>
    <w:p w:rsidR="00DB2F91" w:rsidRDefault="00DB2F91">
      <w:pPr>
        <w:keepNext/>
        <w:ind w:firstLine="709"/>
        <w:jc w:val="both"/>
        <w:rPr>
          <w:lang w:val="ru-RU"/>
        </w:rPr>
      </w:pPr>
    </w:p>
    <w:p w:rsidR="00DB2F91" w:rsidRDefault="00DB2F91">
      <w:pPr>
        <w:keepNext/>
        <w:ind w:firstLine="709"/>
        <w:jc w:val="both"/>
        <w:rPr>
          <w:lang w:val="ru-RU"/>
        </w:rPr>
        <w:sectPr w:rsidR="00DB2F91" w:rsidSect="00034616">
          <w:footerReference w:type="default" r:id="rId32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lastRenderedPageBreak/>
        <w:t>Таблица 6.1 — Протяжённость тепловых сетей, в том числе подлежащих замене (лист «Таблица 6.1» расчётной книги)</w:t>
      </w:r>
    </w:p>
    <w:tbl>
      <w:tblPr>
        <w:tblStyle w:val="aff0"/>
        <w:tblW w:w="4568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39"/>
        <w:gridCol w:w="3569"/>
        <w:gridCol w:w="1194"/>
        <w:gridCol w:w="1263"/>
        <w:gridCol w:w="1263"/>
        <w:gridCol w:w="1122"/>
        <w:gridCol w:w="910"/>
        <w:gridCol w:w="1814"/>
        <w:gridCol w:w="2260"/>
      </w:tblGrid>
      <w:tr w:rsidR="002F2E0A" w:rsidTr="008E536C">
        <w:trPr>
          <w:cantSplit/>
          <w:tblHeader/>
          <w:jc w:val="center"/>
        </w:trPr>
        <w:tc>
          <w:tcPr>
            <w:tcW w:w="540" w:type="dxa"/>
            <w:vMerge w:val="restart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3569" w:type="dxa"/>
            <w:vMerge w:val="restart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Наименование источника</w:t>
            </w:r>
          </w:p>
        </w:tc>
        <w:tc>
          <w:tcPr>
            <w:tcW w:w="5752" w:type="dxa"/>
            <w:gridSpan w:val="5"/>
            <w:shd w:val="clear" w:color="auto" w:fill="E2F0D9"/>
            <w:vAlign w:val="center"/>
          </w:tcPr>
          <w:p w:rsidR="002F2E0A" w:rsidRPr="001D7D92" w:rsidRDefault="002F2E0A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Длина в двухтрубном исчислении (по оси трассы)</w:t>
            </w:r>
          </w:p>
        </w:tc>
        <w:tc>
          <w:tcPr>
            <w:tcW w:w="1814" w:type="dxa"/>
            <w:vMerge w:val="restart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Площадь поверхности, м²</w:t>
            </w:r>
          </w:p>
        </w:tc>
        <w:tc>
          <w:tcPr>
            <w:tcW w:w="2260" w:type="dxa"/>
            <w:vMerge w:val="restart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Материальная характеристика, м²</w:t>
            </w:r>
          </w:p>
        </w:tc>
      </w:tr>
      <w:tr w:rsidR="002F2E0A" w:rsidTr="008E536C">
        <w:trPr>
          <w:cantSplit/>
          <w:tblHeader/>
          <w:jc w:val="center"/>
        </w:trPr>
        <w:tc>
          <w:tcPr>
            <w:tcW w:w="540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  <w:tc>
          <w:tcPr>
            <w:tcW w:w="3569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  <w:tc>
          <w:tcPr>
            <w:tcW w:w="1194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4558" w:type="dxa"/>
            <w:gridSpan w:val="4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Под замену, п.м.</w:t>
            </w:r>
          </w:p>
        </w:tc>
        <w:tc>
          <w:tcPr>
            <w:tcW w:w="1814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  <w:tc>
          <w:tcPr>
            <w:tcW w:w="2260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</w:tr>
      <w:tr w:rsidR="002F2E0A" w:rsidTr="008E536C">
        <w:trPr>
          <w:cantSplit/>
          <w:tblHeader/>
          <w:jc w:val="center"/>
        </w:trPr>
        <w:tc>
          <w:tcPr>
            <w:tcW w:w="540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  <w:tc>
          <w:tcPr>
            <w:tcW w:w="3569" w:type="dxa"/>
            <w:vMerge/>
            <w:shd w:val="clear" w:color="auto" w:fill="E2F0D9"/>
            <w:vAlign w:val="center"/>
          </w:tcPr>
          <w:p w:rsidR="002F2E0A" w:rsidRDefault="002F2E0A">
            <w:pPr>
              <w:jc w:val="center"/>
            </w:pPr>
          </w:p>
        </w:tc>
        <w:tc>
          <w:tcPr>
            <w:tcW w:w="1194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п.м.</w:t>
            </w:r>
          </w:p>
        </w:tc>
        <w:tc>
          <w:tcPr>
            <w:tcW w:w="1263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1263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1122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2036</w:t>
            </w:r>
          </w:p>
        </w:tc>
        <w:tc>
          <w:tcPr>
            <w:tcW w:w="910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%</w:t>
            </w:r>
          </w:p>
        </w:tc>
        <w:tc>
          <w:tcPr>
            <w:tcW w:w="1814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м²</w:t>
            </w:r>
          </w:p>
        </w:tc>
        <w:tc>
          <w:tcPr>
            <w:tcW w:w="2260" w:type="dxa"/>
            <w:shd w:val="clear" w:color="auto" w:fill="E2F0D9"/>
            <w:vAlign w:val="center"/>
          </w:tcPr>
          <w:p w:rsidR="002F2E0A" w:rsidRDefault="002F2E0A">
            <w:pPr>
              <w:jc w:val="center"/>
            </w:pPr>
            <w:r>
              <w:rPr>
                <w:b/>
              </w:rPr>
              <w:t>м²</w:t>
            </w:r>
          </w:p>
        </w:tc>
      </w:tr>
      <w:tr w:rsidR="002F2E0A" w:rsidRPr="008E536C" w:rsidTr="008E536C">
        <w:trPr>
          <w:cantSplit/>
          <w:tblHeader/>
          <w:jc w:val="center"/>
        </w:trPr>
        <w:tc>
          <w:tcPr>
            <w:tcW w:w="540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1</w:t>
            </w:r>
          </w:p>
        </w:tc>
        <w:tc>
          <w:tcPr>
            <w:tcW w:w="3569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2</w:t>
            </w:r>
          </w:p>
        </w:tc>
        <w:tc>
          <w:tcPr>
            <w:tcW w:w="1194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3</w:t>
            </w:r>
          </w:p>
        </w:tc>
        <w:tc>
          <w:tcPr>
            <w:tcW w:w="1263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4</w:t>
            </w:r>
          </w:p>
        </w:tc>
        <w:tc>
          <w:tcPr>
            <w:tcW w:w="1263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5</w:t>
            </w:r>
          </w:p>
        </w:tc>
        <w:tc>
          <w:tcPr>
            <w:tcW w:w="1122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6</w:t>
            </w:r>
          </w:p>
        </w:tc>
        <w:tc>
          <w:tcPr>
            <w:tcW w:w="910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</w:pPr>
            <w:r w:rsidRPr="008E536C">
              <w:t>7</w:t>
            </w:r>
          </w:p>
        </w:tc>
        <w:tc>
          <w:tcPr>
            <w:tcW w:w="1814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  <w:rPr>
                <w:lang w:val="ru-RU"/>
              </w:rPr>
            </w:pPr>
            <w:r w:rsidRPr="008E536C">
              <w:rPr>
                <w:lang w:val="ru-RU"/>
              </w:rPr>
              <w:t>8</w:t>
            </w:r>
          </w:p>
        </w:tc>
        <w:tc>
          <w:tcPr>
            <w:tcW w:w="2260" w:type="dxa"/>
            <w:shd w:val="clear" w:color="auto" w:fill="F2F2F2"/>
            <w:vAlign w:val="center"/>
          </w:tcPr>
          <w:p w:rsidR="002F2E0A" w:rsidRPr="008E536C" w:rsidRDefault="002F2E0A">
            <w:pPr>
              <w:jc w:val="center"/>
              <w:rPr>
                <w:lang w:val="ru-RU"/>
              </w:rPr>
            </w:pPr>
            <w:r w:rsidRPr="008E536C">
              <w:rPr>
                <w:lang w:val="ru-RU"/>
              </w:rPr>
              <w:t>9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1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1 (г. Таштагол)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38 220,50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30 616,30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1 126,00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4 039,70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93,62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22 683,15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14 440,54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2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2 Шалым (г. Таштагол)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5 072,00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2 885,00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1 510,00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86,65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1 438,88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916,02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3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2 ЦМК (г. Таштагол)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4 253,50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629,00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3 619,50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99,88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1 192,77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759,34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4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9 ГРЭ (г. Таштагол)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739,00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739,00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100,00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194,57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123,86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5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5 Новый Шерегеш (пгт Шерегеш)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18 222,00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12 962,00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2 424,00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1 254,00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91,32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8 479,93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5 398,49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6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6 Старый Шерегеш (пгт Шерегеш)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3 719,50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1 654,50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387,00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54,89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1 111,29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707,47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7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7 Каз (пгт Каз)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11 317,50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7 418,50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0,00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487,00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69,85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5 903,02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3 757,98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8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8 Мундыбаш (пгт Мундыбаш)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9 082,70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6 451,00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461,70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473,00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81,32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3 750,30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2 387,51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9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10 Темир-Тау (пгт Темиртау)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11 486,00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10 551,00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360,00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445,00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98,87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4 468,90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2 844,99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vAlign w:val="center"/>
          </w:tcPr>
          <w:p w:rsidR="002F2E0A" w:rsidRDefault="002F2E0A" w:rsidP="008E536C">
            <w:pPr>
              <w:jc w:val="center"/>
            </w:pPr>
            <w:r>
              <w:t>10</w:t>
            </w:r>
          </w:p>
        </w:tc>
        <w:tc>
          <w:tcPr>
            <w:tcW w:w="3569" w:type="dxa"/>
            <w:vAlign w:val="center"/>
          </w:tcPr>
          <w:p w:rsidR="002F2E0A" w:rsidRPr="001D7D92" w:rsidRDefault="002F2E0A" w:rsidP="008E536C">
            <w:pPr>
              <w:jc w:val="center"/>
              <w:rPr>
                <w:lang w:val="ru-RU"/>
              </w:rPr>
            </w:pPr>
            <w:proofErr w:type="gramStart"/>
            <w:r w:rsidRPr="001D7D92">
              <w:rPr>
                <w:lang w:val="ru-RU"/>
              </w:rPr>
              <w:t>Производственно-отопительная</w:t>
            </w:r>
            <w:proofErr w:type="gramEnd"/>
            <w:r w:rsidRPr="001D7D92">
              <w:rPr>
                <w:lang w:val="ru-RU"/>
              </w:rPr>
              <w:t xml:space="preserve"> УПК № 3 Спасск (пгт Спасск)</w:t>
            </w:r>
          </w:p>
        </w:tc>
        <w:tc>
          <w:tcPr>
            <w:tcW w:w="1194" w:type="dxa"/>
            <w:vAlign w:val="center"/>
          </w:tcPr>
          <w:p w:rsidR="002F2E0A" w:rsidRDefault="002F2E0A" w:rsidP="008E536C">
            <w:pPr>
              <w:jc w:val="center"/>
            </w:pPr>
            <w:r>
              <w:t>3 424,00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485,00</w:t>
            </w:r>
          </w:p>
        </w:tc>
        <w:tc>
          <w:tcPr>
            <w:tcW w:w="1263" w:type="dxa"/>
            <w:vAlign w:val="center"/>
          </w:tcPr>
          <w:p w:rsidR="002F2E0A" w:rsidRDefault="002F2E0A" w:rsidP="008E536C">
            <w:pPr>
              <w:jc w:val="center"/>
            </w:pPr>
            <w:r>
              <w:t>1 216,00</w:t>
            </w:r>
          </w:p>
        </w:tc>
        <w:tc>
          <w:tcPr>
            <w:tcW w:w="1122" w:type="dxa"/>
            <w:vAlign w:val="center"/>
          </w:tcPr>
          <w:p w:rsidR="002F2E0A" w:rsidRDefault="002F2E0A" w:rsidP="008E536C">
            <w:pPr>
              <w:jc w:val="center"/>
            </w:pPr>
            <w:r>
              <w:t>1 315,00</w:t>
            </w:r>
          </w:p>
        </w:tc>
        <w:tc>
          <w:tcPr>
            <w:tcW w:w="910" w:type="dxa"/>
            <w:vAlign w:val="center"/>
          </w:tcPr>
          <w:p w:rsidR="002F2E0A" w:rsidRDefault="002F2E0A" w:rsidP="008E536C">
            <w:pPr>
              <w:jc w:val="center"/>
            </w:pPr>
            <w:r>
              <w:t>88,08</w:t>
            </w:r>
          </w:p>
        </w:tc>
        <w:tc>
          <w:tcPr>
            <w:tcW w:w="1814" w:type="dxa"/>
            <w:vAlign w:val="center"/>
          </w:tcPr>
          <w:p w:rsidR="002F2E0A" w:rsidRDefault="002F2E0A" w:rsidP="008E536C">
            <w:pPr>
              <w:jc w:val="center"/>
            </w:pPr>
            <w:r>
              <w:t>979,56</w:t>
            </w:r>
          </w:p>
        </w:tc>
        <w:tc>
          <w:tcPr>
            <w:tcW w:w="2260" w:type="dxa"/>
            <w:vAlign w:val="center"/>
          </w:tcPr>
          <w:p w:rsidR="002F2E0A" w:rsidRDefault="002F2E0A" w:rsidP="008E536C">
            <w:pPr>
              <w:jc w:val="center"/>
            </w:pPr>
            <w:r>
              <w:t>623,61</w:t>
            </w:r>
          </w:p>
        </w:tc>
      </w:tr>
      <w:tr w:rsidR="002F2E0A" w:rsidTr="008E536C">
        <w:trPr>
          <w:cantSplit/>
          <w:jc w:val="center"/>
        </w:trPr>
        <w:tc>
          <w:tcPr>
            <w:tcW w:w="540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</w:p>
        </w:tc>
        <w:tc>
          <w:tcPr>
            <w:tcW w:w="3569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194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105 536,70</w:t>
            </w:r>
          </w:p>
        </w:tc>
        <w:tc>
          <w:tcPr>
            <w:tcW w:w="1263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73 652,30</w:t>
            </w:r>
          </w:p>
        </w:tc>
        <w:tc>
          <w:tcPr>
            <w:tcW w:w="1263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10 333,20</w:t>
            </w:r>
          </w:p>
        </w:tc>
        <w:tc>
          <w:tcPr>
            <w:tcW w:w="1122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9 523,70</w:t>
            </w:r>
          </w:p>
        </w:tc>
        <w:tc>
          <w:tcPr>
            <w:tcW w:w="910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88,60</w:t>
            </w:r>
          </w:p>
        </w:tc>
        <w:tc>
          <w:tcPr>
            <w:tcW w:w="1814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50 202,36</w:t>
            </w:r>
          </w:p>
        </w:tc>
        <w:tc>
          <w:tcPr>
            <w:tcW w:w="2260" w:type="dxa"/>
            <w:shd w:val="clear" w:color="auto" w:fill="DBE5F1"/>
            <w:vAlign w:val="center"/>
          </w:tcPr>
          <w:p w:rsidR="002F2E0A" w:rsidRDefault="002F2E0A" w:rsidP="008E536C">
            <w:pPr>
              <w:jc w:val="center"/>
            </w:pPr>
            <w:r>
              <w:rPr>
                <w:b/>
              </w:rPr>
              <w:t>31 959,82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Базис длины. «Длина в двухтрубном исчислении» — длина по оси трассы, то есть длина совместной прокладки подающего и обратного трубопроводов. Суммарная длина трубопроводов вдвое больше и в графу 3 не входит.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Под замену. Объём определён по сроку службы участков: этап 2026 — участки, выработавшие нормативный срок к началу периода; этапы 2031 и 2036 — участки, вырабатывающие его в соответствующем периоде.</w:t>
      </w:r>
    </w:p>
    <w:p w:rsidR="006E7A08" w:rsidRPr="001D7D92" w:rsidRDefault="008E536C">
      <w:pPr>
        <w:spacing w:after="0"/>
        <w:ind w:firstLine="709"/>
        <w:jc w:val="both"/>
        <w:rPr>
          <w:lang w:val="ru-RU"/>
        </w:rPr>
      </w:pPr>
      <w:r>
        <w:rPr>
          <w:lang w:val="ru-RU"/>
        </w:rPr>
        <w:t>3</w:t>
      </w:r>
      <w:r w:rsidR="00267E76" w:rsidRPr="001D7D92">
        <w:rPr>
          <w:lang w:val="ru-RU"/>
        </w:rPr>
        <w:t xml:space="preserve">. Участки, подтверждённые Заказчиком 13.08.2026. </w:t>
      </w:r>
      <w:proofErr w:type="gramStart"/>
      <w:r w:rsidR="00267E76" w:rsidRPr="001D7D92">
        <w:rPr>
          <w:lang w:val="ru-RU"/>
        </w:rPr>
        <w:t xml:space="preserve">В существующую сеть включены три участка, статус которых ранее не был установлен: г. Таштагол «т/н Ленина — ул. Калинина» 2 348,5 м (ввод 10.10.2023), пгт Шерегеш «БЦТП — микрорайон № 1 "Шория"» 798,0 м </w:t>
      </w:r>
      <w:r w:rsidR="00267E76" w:rsidRPr="001D7D92">
        <w:rPr>
          <w:lang w:val="ru-RU"/>
        </w:rPr>
        <w:lastRenderedPageBreak/>
        <w:t>(ввод 25.11.2024), пгт Мундыбаш 1 232,0 м, в том числе надземно 1 148,0 м и подземно 84,0 м (ввод 09.08.2021).</w:t>
      </w:r>
      <w:proofErr w:type="gramEnd"/>
      <w:r w:rsidR="00267E76" w:rsidRPr="001D7D92">
        <w:rPr>
          <w:lang w:val="ru-RU"/>
        </w:rPr>
        <w:t xml:space="preserve"> Всего 4 378,5 м; поучастковый реестр 1 287 → 1 294 участка. По сроку службы 25 лет ни один из трёх участков не попадает в замену 2026–2036 и увеличивает только общую протяжённость.</w:t>
      </w:r>
    </w:p>
    <w:p w:rsidR="00A45A8C" w:rsidRDefault="00A45A8C">
      <w:pPr>
        <w:rPr>
          <w:lang w:val="ru-RU"/>
        </w:rPr>
      </w:pPr>
    </w:p>
    <w:p w:rsidR="00DB2F91" w:rsidRDefault="00DB2F91">
      <w:pPr>
        <w:rPr>
          <w:lang w:val="ru-RU"/>
        </w:rPr>
        <w:sectPr w:rsidR="00DB2F91" w:rsidSect="00DB2F91"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DB2F91" w:rsidRPr="006F3C9B" w:rsidRDefault="00DB2F91">
      <w:pPr>
        <w:rPr>
          <w:lang w:val="ru-RU"/>
        </w:rPr>
        <w:sectPr w:rsidR="00DB2F91" w:rsidRPr="006F3C9B" w:rsidSect="00DB2F91"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21"/>
        <w:rPr>
          <w:lang w:val="ru-RU"/>
        </w:rPr>
      </w:pPr>
      <w:bookmarkStart w:id="132" w:name="_Toc238456502"/>
      <w:bookmarkStart w:id="133" w:name="_Toc238667598"/>
      <w:r w:rsidRPr="006F3C9B">
        <w:rPr>
          <w:lang w:val="ru-RU"/>
        </w:rPr>
        <w:lastRenderedPageBreak/>
        <w:t>6.1. Предложения по строительству, реконструкции и (или) модернизации тепловых сетей,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(использование существующих резервов)</w:t>
      </w:r>
      <w:bookmarkEnd w:id="132"/>
      <w:bookmarkEnd w:id="133"/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Перераспределение тепловой нагрузки из зон с дефицитом располагаемой тепловой мощности в зоны с резервом схемой не предусматривается. Межисточниковых связей в границах округа не выявлено: каждый источник работает на собственную тепловую сеть, зона действия источника обособлена. Дефицит зоны УПК № 5 «Новый Шерегеш» перераспределением нагрузки не устраняется — ближайшие источники расположены вне радиуса эффективного теплоснабжения этой зоны и собственного резерва достаточной величины не имеют.</w:t>
      </w:r>
    </w:p>
    <w:p w:rsidR="006E7A08" w:rsidRPr="001D7D92" w:rsidRDefault="00267E76">
      <w:pPr>
        <w:pStyle w:val="21"/>
        <w:rPr>
          <w:lang w:val="ru-RU"/>
        </w:rPr>
      </w:pPr>
      <w:bookmarkStart w:id="134" w:name="_Toc238456503"/>
      <w:bookmarkStart w:id="135" w:name="_Toc238667599"/>
      <w:r w:rsidRPr="006F3C9B">
        <w:rPr>
          <w:lang w:val="ru-RU"/>
        </w:rPr>
        <w:t>6.2. Предложения по строительству, реконструкции и (или) модернизации тепловых сетей для обеспечения перспективных приростов тепловой нагрузки в осваиваемых районах поселения, муниципального округа, городского округа, города федерального значения под жилищную, комплексную или производственную застройку</w:t>
      </w:r>
      <w:bookmarkEnd w:id="134"/>
      <w:bookmarkEnd w:id="135"/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Строительство, реконструкция и модернизация тепловых сетей для обеспечения перспективных приростов тепловой нагрузки относятся к зоне действия УПК № 5 «Новый Шерегеш» в пгт Шерегеш — единственной территории с прогнозируемым ростом численности населения и приростом тепловой нагрузки на расчётном периоде. Состав и параметры сетей осваиваемых участков определяются проектной документацией по мере утверждения планировки территории.</w:t>
      </w:r>
    </w:p>
    <w:p w:rsidR="006E7A08" w:rsidRPr="001D7D92" w:rsidRDefault="00267E76">
      <w:pPr>
        <w:pStyle w:val="21"/>
        <w:rPr>
          <w:lang w:val="ru-RU"/>
        </w:rPr>
      </w:pPr>
      <w:bookmarkStart w:id="136" w:name="_Toc238456504"/>
      <w:bookmarkStart w:id="137" w:name="_Toc238667600"/>
      <w:r w:rsidRPr="006F3C9B">
        <w:rPr>
          <w:lang w:val="ru-RU"/>
        </w:rPr>
        <w:t>6.3. Предложения по строительству, реконструкции и (или) модернизации тепловых сетей в целях обеспечения условий, при наличии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</w:t>
      </w:r>
      <w:bookmarkEnd w:id="136"/>
      <w:bookmarkEnd w:id="137"/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Положение не применяется. Обеспечение условий, при которых существует возможность поставок тепловой энергии потребителям от различных источников тепловой энергии при сохранении надёжности теплоснабжения, схемой не предусматривается: межисточниковых связей в границах округа нет, резервирование от смежного источника технически не реализуемо в существующей конфигурации.</w:t>
      </w:r>
    </w:p>
    <w:p w:rsidR="006E7A08" w:rsidRPr="001D7D92" w:rsidRDefault="00267E76">
      <w:pPr>
        <w:pStyle w:val="21"/>
        <w:rPr>
          <w:lang w:val="ru-RU"/>
        </w:rPr>
      </w:pPr>
      <w:bookmarkStart w:id="138" w:name="_Toc238456505"/>
      <w:bookmarkStart w:id="139" w:name="_Toc238667601"/>
      <w:r w:rsidRPr="006F3C9B">
        <w:rPr>
          <w:lang w:val="ru-RU"/>
        </w:rPr>
        <w:t>6.4. Предложения по строительству, реконструкции и (или) модернизации тепловых сетей для повышения эффективности функционирования системы теплоснабжения, в том числе за счет перевода котельных в пиковый режим работы или ликвидации котельных по основаниям, указанным в подпункте «д» пункта 11 настоящего документа</w:t>
      </w:r>
      <w:bookmarkEnd w:id="138"/>
      <w:bookmarkEnd w:id="139"/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 xml:space="preserve">Повышение эффективности функционирования систем теплоснабжения обеспечивается заменой тепловых сетей, выработавших нормативный срок службы, и восстановлением тепловой </w:t>
      </w:r>
      <w:r w:rsidRPr="006F3C9B">
        <w:rPr>
          <w:lang w:val="ru-RU"/>
        </w:rPr>
        <w:lastRenderedPageBreak/>
        <w:t>изоляции. Перевод котельных в пиковый режим не применяется: источников комбинированной выработки в округе нет. Состав и объёмы замены приведены в настоящем разделе.</w:t>
      </w:r>
    </w:p>
    <w:p w:rsidR="006E7A08" w:rsidRPr="001D7D92" w:rsidRDefault="00267E76">
      <w:pPr>
        <w:pStyle w:val="21"/>
        <w:rPr>
          <w:lang w:val="ru-RU"/>
        </w:rPr>
      </w:pPr>
      <w:bookmarkStart w:id="140" w:name="_Toc238456506"/>
      <w:bookmarkStart w:id="141" w:name="_Toc238667602"/>
      <w:r w:rsidRPr="006F3C9B">
        <w:rPr>
          <w:lang w:val="ru-RU"/>
        </w:rPr>
        <w:t>6.5. Предложения по строительству, реконструкции и (или) модернизации тепловых сетей для обеспечения нормативной надёжности теплоснабжения потребителей</w:t>
      </w:r>
      <w:bookmarkEnd w:id="140"/>
      <w:bookmarkEnd w:id="141"/>
    </w:p>
    <w:p w:rsidR="006E7A08" w:rsidRPr="001D7D92" w:rsidRDefault="00267E76">
      <w:pPr>
        <w:pStyle w:val="31"/>
        <w:rPr>
          <w:lang w:val="ru-RU"/>
        </w:rPr>
      </w:pPr>
      <w:bookmarkStart w:id="142" w:name="_Toc238667603"/>
      <w:r w:rsidRPr="006F3C9B">
        <w:rPr>
          <w:lang w:val="ru-RU"/>
        </w:rPr>
        <w:t>6.5.1. Утверждаемые характеристики тепловых сетей</w:t>
      </w:r>
      <w:bookmarkEnd w:id="142"/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Утверждается протяжённость водяных тепловых сетей 105 536,70 м по оси трассы при двухтрубной прокладке, что соответствует 211 073,40 м в однотрубном исчислении, по 1 294 участкам. Паровые сети протяжённостью 4 857 м и конденсатные сети протяжённостью 2 138 м относятся к системам УПК № 1 «Таштагол» и УПК № 5 «Новый Шерегеш», учитываются отдельно и в протяжённость водяных сетей не включаются. Возрастная структура тепловых сетей приведена в подразделе о возрастной структуре настоящего раздела.</w:t>
      </w:r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Протяжённость тепловых сетей принята по реестру участков, подтверждённому Заказчиком 13 августа 2026 года, и составляет 105 536,70 м по оси трассы при двухтрубной прокладке по 1 294 участкам. Общество с ограниченной ответственностью «ЮКЭК» письмом от 28 августа 2026 года представило сводные сведения о протяжённости тепловых сетей, дающие по тому же базису 217 230,4 м. Сведения представлены в связи с оценкой возможности замены тепловых сетей, поучастковой сверке с реестром схемы не подвергались и в расчёт настоящей редакции не принимаются. Расхождение по охвату зафиксировано и подлежит уточнению при последующей актуализации схемы теплоснабжения. По паровым и конденсатным сетям сведения той же организации приняты: там представлена таблица-замена с перечнем конкретных участков, диаметрами, годами ввода и способом прокладки, то есть адресное уточнение состава, проверяемое построчно, тогда как по водяным сетям представлена сводная величина иного охвата, принятие которой потребовало бы пересмотра всей расчётной базы.</w:t>
      </w:r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Схемой утверждается сохранение существующей конфигурации тепловых сетей на расчётный период. Перечень участков, подлежащих замене, настоящей редакцией не утверждается: он определяется по результатам обследования технического состояния участков возрастом более тридцати лет, составляющих 72</w:t>
      </w:r>
      <w:r>
        <w:t> </w:t>
      </w:r>
      <w:r w:rsidRPr="006F3C9B">
        <w:rPr>
          <w:lang w:val="ru-RU"/>
        </w:rPr>
        <w:t>800,3</w:t>
      </w:r>
      <w:r>
        <w:t> </w:t>
      </w:r>
      <w:r w:rsidRPr="006F3C9B">
        <w:rPr>
          <w:lang w:val="ru-RU"/>
        </w:rPr>
        <w:t>м, или 69,0 процента протяжённости.</w:t>
      </w:r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Участки, введённые в 2021–2024 годах общей протяжённостью 4</w:t>
      </w:r>
      <w:r>
        <w:t> </w:t>
      </w:r>
      <w:r w:rsidRPr="006F3C9B">
        <w:rPr>
          <w:lang w:val="ru-RU"/>
        </w:rPr>
        <w:t>378,5</w:t>
      </w:r>
      <w:r>
        <w:t> </w:t>
      </w:r>
      <w:r w:rsidRPr="006F3C9B">
        <w:rPr>
          <w:lang w:val="ru-RU"/>
        </w:rPr>
        <w:t>м в городе Таштаголе, посёлках Шерегеш и Мундыбаш, в программу замены расчётного периода не включаются.</w:t>
      </w:r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Устройство резервирующих связей тепловых сетей утверждается как направление; состав и трассировка связей определяются по результатам расчётного моделирования.</w:t>
      </w:r>
    </w:p>
    <w:p w:rsidR="006E7A08" w:rsidRPr="001D7D92" w:rsidRDefault="00267E76" w:rsidP="008E536C">
      <w:pPr>
        <w:ind w:firstLine="720"/>
        <w:rPr>
          <w:lang w:val="ru-RU"/>
        </w:rPr>
      </w:pPr>
      <w:r w:rsidRPr="006F3C9B">
        <w:rPr>
          <w:lang w:val="ru-RU"/>
        </w:rPr>
        <w:t>Схемы тепловых сетей по территориям приведены в обосновывающих материалах схемы теплоснабжения.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3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143" w:name="_Toc238667604"/>
      <w:r w:rsidRPr="006F3C9B">
        <w:rPr>
          <w:lang w:val="ru-RU"/>
        </w:rPr>
        <w:lastRenderedPageBreak/>
        <w:t>6.5.2. Состав и протяжённость тепловых сетей</w:t>
      </w:r>
      <w:bookmarkEnd w:id="143"/>
    </w:p>
    <w:p w:rsidR="00363A1F" w:rsidRPr="006F3C9B" w:rsidRDefault="00832053" w:rsidP="008E536C">
      <w:pPr>
        <w:keepNext/>
        <w:ind w:firstLine="720"/>
        <w:rPr>
          <w:lang w:val="ru-RU"/>
        </w:rPr>
      </w:pPr>
      <w:r w:rsidRPr="006F3C9B">
        <w:rPr>
          <w:lang w:val="ru-RU"/>
        </w:rPr>
        <w:t>Утверждается протяжённость водяных тепловых сетей 105</w:t>
      </w:r>
      <w:r>
        <w:t> </w:t>
      </w:r>
      <w:r w:rsidRPr="006F3C9B">
        <w:rPr>
          <w:lang w:val="ru-RU"/>
        </w:rPr>
        <w:t>536,70</w:t>
      </w:r>
      <w:r>
        <w:t> </w:t>
      </w:r>
      <w:r w:rsidRPr="006F3C9B">
        <w:rPr>
          <w:lang w:val="ru-RU"/>
        </w:rPr>
        <w:t>м по оси трассы при двухтрубной прокладке, что соответствует 211</w:t>
      </w:r>
      <w:r>
        <w:t> </w:t>
      </w:r>
      <w:r w:rsidRPr="006F3C9B">
        <w:rPr>
          <w:lang w:val="ru-RU"/>
        </w:rPr>
        <w:t>073,40</w:t>
      </w:r>
      <w:r>
        <w:t> </w:t>
      </w:r>
      <w:r w:rsidRPr="006F3C9B">
        <w:rPr>
          <w:lang w:val="ru-RU"/>
        </w:rPr>
        <w:t>м в однотрубном исчислении, по 1</w:t>
      </w:r>
      <w:r>
        <w:t> </w:t>
      </w:r>
      <w:r w:rsidRPr="006F3C9B">
        <w:rPr>
          <w:lang w:val="ru-RU"/>
        </w:rPr>
        <w:t>294 участкам. Паровые сети протяжённостью 4</w:t>
      </w:r>
      <w:r>
        <w:t> </w:t>
      </w:r>
      <w:r w:rsidRPr="006F3C9B">
        <w:rPr>
          <w:lang w:val="ru-RU"/>
        </w:rPr>
        <w:t>019</w:t>
      </w:r>
      <w:r>
        <w:t> </w:t>
      </w:r>
      <w:r w:rsidRPr="006F3C9B">
        <w:rPr>
          <w:lang w:val="ru-RU"/>
        </w:rPr>
        <w:t>м и конденсатные сети протяжённостью 1</w:t>
      </w:r>
      <w:r>
        <w:t> </w:t>
      </w:r>
      <w:r w:rsidRPr="006F3C9B">
        <w:rPr>
          <w:lang w:val="ru-RU"/>
        </w:rPr>
        <w:t>300</w:t>
      </w:r>
      <w:r>
        <w:t> </w:t>
      </w:r>
      <w:r w:rsidRPr="006F3C9B">
        <w:rPr>
          <w:lang w:val="ru-RU"/>
        </w:rPr>
        <w:t>м относятся к системе УПК № 1 «Таштагол» и в протяжённость водяных сетей не включаются.</w:t>
      </w:r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6.3 — Протяжённость тепловых сетей по системам теплоснабжения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371"/>
        <w:gridCol w:w="1455"/>
        <w:gridCol w:w="1244"/>
        <w:gridCol w:w="1366"/>
        <w:gridCol w:w="1678"/>
        <w:gridCol w:w="2206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Длина однотрубная, м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Материальная характеристика, м²</w:t>
            </w:r>
          </w:p>
        </w:tc>
      </w:tr>
      <w:tr w:rsidR="00CF649F" w:rsidRPr="008E536C" w:rsidTr="008E536C">
        <w:trPr>
          <w:cantSplit/>
          <w:tblHeader/>
          <w:jc w:val="center"/>
        </w:trPr>
        <w:tc>
          <w:tcPr>
            <w:tcW w:w="197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149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131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155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  <w:tc>
          <w:tcPr>
            <w:tcW w:w="18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5</w:t>
            </w:r>
          </w:p>
        </w:tc>
        <w:tc>
          <w:tcPr>
            <w:tcW w:w="24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6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230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38220,50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76441,00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14 440,54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184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5072,00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10144,00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916,02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4253,50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8507,00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759,34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739,00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1478,00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123,86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379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18222,00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36444,00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5 398,49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138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3719,50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7439,00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707,47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109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11317,50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22635,00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3757,98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136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9082,70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18165,40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2 387,51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11486,00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22972,00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2844,99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3424,00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6848,00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623,61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211073,40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31 959,82</w:t>
            </w:r>
          </w:p>
        </w:tc>
      </w:tr>
    </w:tbl>
    <w:p w:rsidR="00A45A8C" w:rsidRDefault="00A45A8C">
      <w:pPr>
        <w:sectPr w:rsidR="00A45A8C" w:rsidSect="00034616">
          <w:footerReference w:type="default" r:id="rId34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Default="00832053">
      <w:pPr>
        <w:pStyle w:val="31"/>
      </w:pPr>
      <w:bookmarkStart w:id="144" w:name="_Toc238667605"/>
      <w:r>
        <w:lastRenderedPageBreak/>
        <w:t>6.5.3. Распределение сетей по территориям</w:t>
      </w:r>
      <w:bookmarkEnd w:id="144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6.4 — Тепловые сети по населённым пунктам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046"/>
        <w:gridCol w:w="2178"/>
        <w:gridCol w:w="3672"/>
        <w:gridCol w:w="1424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8E536C" w:rsidTr="008E536C">
        <w:trPr>
          <w:cantSplit/>
          <w:tblHeader/>
          <w:jc w:val="center"/>
        </w:trPr>
        <w:tc>
          <w:tcPr>
            <w:tcW w:w="31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22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379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14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Таштагольское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470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48285,00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45,75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Шерегешское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517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21941,50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20,79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Темиртауское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43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11486,00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10,88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Казское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109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11317,50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jc w:val="center"/>
            </w:pPr>
            <w:r>
              <w:t>10,72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Мундыбашское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136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9082,70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8,61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Спасское ГП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19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3424,00</w:t>
            </w:r>
          </w:p>
        </w:tc>
        <w:tc>
          <w:tcPr>
            <w:tcW w:w="0" w:type="auto"/>
            <w:vAlign w:val="center"/>
          </w:tcPr>
          <w:p w:rsidR="00363A1F" w:rsidRDefault="00832053" w:rsidP="008E536C">
            <w:pPr>
              <w:keepNext/>
              <w:jc w:val="center"/>
            </w:pPr>
            <w:r>
              <w:t>3,24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100,00</w:t>
            </w:r>
          </w:p>
        </w:tc>
      </w:tr>
    </w:tbl>
    <w:p w:rsidR="00363A1F" w:rsidRPr="006F3C9B" w:rsidRDefault="00832053" w:rsidP="008E536C">
      <w:pPr>
        <w:ind w:firstLine="720"/>
        <w:rPr>
          <w:lang w:val="ru-RU"/>
        </w:rPr>
      </w:pPr>
      <w:r w:rsidRPr="006F3C9B">
        <w:rPr>
          <w:lang w:val="ru-RU"/>
        </w:rPr>
        <w:t>В городе Таштаголе действуют четыре самостоятельные системы теплоснабжения, в посёлке Шерегеш — две. Сведение их в одну зону не производится.</w:t>
      </w:r>
    </w:p>
    <w:p w:rsidR="006C72FB" w:rsidRPr="006F3C9B" w:rsidRDefault="0084102B" w:rsidP="008E536C">
      <w:pPr>
        <w:ind w:firstLine="720"/>
        <w:rPr>
          <w:lang w:val="ru-RU"/>
        </w:rPr>
      </w:pPr>
      <w:r w:rsidRPr="006F3C9B">
        <w:rPr>
          <w:lang w:val="ru-RU"/>
        </w:rPr>
        <w:t>Технические схемы тепловых сетей по территориям округа приведены в разделе «Графические материалы» настоящей утверждаемой части: рисунки 3 и 4 — г. Таштагол, рисунки 5 и 6 — пгт Шерегеш, рисунок 7 — пгт Каз, рисунок 8 — пгт Мундыбаш, рисунок 9 — пгт Темиртау, рисунки 10 и 11 — пгт Спасск. Схемы выполнены в условной системе координат и геодезически привязанными картами не являются.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35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145" w:name="_Toc238667606"/>
      <w:r w:rsidRPr="006F3C9B">
        <w:rPr>
          <w:lang w:val="ru-RU"/>
        </w:rPr>
        <w:lastRenderedPageBreak/>
        <w:t>6.5.4. Распределение сетей по диаметрам</w:t>
      </w:r>
      <w:bookmarkEnd w:id="145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6.5 — Распределение тепловых сетей по группам диаметров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972"/>
        <w:gridCol w:w="2199"/>
        <w:gridCol w:w="3711"/>
        <w:gridCol w:w="1438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Группа диаметров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8E536C" w:rsidTr="008E536C">
        <w:trPr>
          <w:cantSplit/>
          <w:tblHeader/>
          <w:jc w:val="center"/>
        </w:trPr>
        <w:tc>
          <w:tcPr>
            <w:tcW w:w="30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24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383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147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до 50 мм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487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17651,50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16,73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lastRenderedPageBreak/>
              <w:t>65–100 мм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534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32220,90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30,53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125–200 мм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199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31262,80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29,62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250–300 мм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65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21530,50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20,40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более 300 мм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2871,00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2,72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100,00</w:t>
            </w:r>
          </w:p>
        </w:tc>
      </w:tr>
    </w:tbl>
    <w:p w:rsidR="006C72FB" w:rsidRPr="006F3C9B" w:rsidRDefault="0084102B" w:rsidP="008E536C">
      <w:pPr>
        <w:ind w:firstLine="720"/>
        <w:rPr>
          <w:lang w:val="ru-RU"/>
        </w:rPr>
      </w:pPr>
      <w:r w:rsidRPr="006F3C9B">
        <w:rPr>
          <w:lang w:val="ru-RU"/>
        </w:rPr>
        <w:t>Схема рекомендуемых диаметров трубопроводов по пгт Спа</w:t>
      </w:r>
      <w:proofErr w:type="gramStart"/>
      <w:r w:rsidRPr="006F3C9B">
        <w:rPr>
          <w:lang w:val="ru-RU"/>
        </w:rPr>
        <w:t>сск пр</w:t>
      </w:r>
      <w:proofErr w:type="gramEnd"/>
      <w:r w:rsidRPr="006F3C9B">
        <w:rPr>
          <w:lang w:val="ru-RU"/>
        </w:rPr>
        <w:t>иведена в разделе «Графические материалы» настоящей утверждаемой части, рисунок 12.</w:t>
      </w:r>
    </w:p>
    <w:p w:rsidR="00A45A8C" w:rsidRDefault="00A45A8C">
      <w:pPr>
        <w:rPr>
          <w:lang w:val="ru-RU"/>
        </w:rPr>
      </w:pPr>
    </w:p>
    <w:p w:rsidR="008E536C" w:rsidRDefault="008E536C">
      <w:pPr>
        <w:rPr>
          <w:lang w:val="ru-RU"/>
        </w:rPr>
      </w:pPr>
    </w:p>
    <w:p w:rsidR="008E536C" w:rsidRPr="006F3C9B" w:rsidRDefault="008E536C">
      <w:pPr>
        <w:rPr>
          <w:lang w:val="ru-RU"/>
        </w:rPr>
        <w:sectPr w:rsidR="008E536C" w:rsidRPr="006F3C9B" w:rsidSect="00034616">
          <w:footerReference w:type="default" r:id="rId36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146" w:name="_Toc238667607"/>
      <w:r w:rsidRPr="006F3C9B">
        <w:rPr>
          <w:lang w:val="ru-RU"/>
        </w:rPr>
        <w:lastRenderedPageBreak/>
        <w:t>6.5.5. Распределение сетей по способу прокладки</w:t>
      </w:r>
      <w:bookmarkEnd w:id="146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6.6 — Распределение тепловых сетей по способу прокладки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986"/>
        <w:gridCol w:w="2196"/>
        <w:gridCol w:w="3703"/>
        <w:gridCol w:w="1435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Способ прокладки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8E536C">
        <w:trPr>
          <w:cantSplit/>
          <w:tblHeader/>
          <w:jc w:val="center"/>
        </w:trPr>
        <w:tc>
          <w:tcPr>
            <w:tcW w:w="3062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246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3827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1468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надземная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505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55619,70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52,70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бесканальная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506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36405,10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34,50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канальная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283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13511,90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12,80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100,00</w:t>
            </w:r>
          </w:p>
        </w:tc>
      </w:tr>
    </w:tbl>
    <w:p w:rsidR="00363A1F" w:rsidRDefault="00832053">
      <w:pPr>
        <w:pStyle w:val="31"/>
      </w:pPr>
      <w:bookmarkStart w:id="147" w:name="_Toc238667608"/>
      <w:r>
        <w:t>6.5.6. Возрастная структура тепловых сетей</w:t>
      </w:r>
      <w:bookmarkEnd w:id="147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6.7 — Возрастная структура тепловых сетей на 2026 год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023"/>
        <w:gridCol w:w="2184"/>
        <w:gridCol w:w="3685"/>
        <w:gridCol w:w="1428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Возрастная группа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Pr="006F3C9B" w:rsidRDefault="00832053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8E536C">
        <w:trPr>
          <w:cantSplit/>
          <w:tblHeader/>
          <w:jc w:val="center"/>
        </w:trPr>
        <w:tc>
          <w:tcPr>
            <w:tcW w:w="3104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233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3806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1460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до 5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3146,50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2,98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5–10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1232,00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1,17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10–15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181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7649,00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7,25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15–20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165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9523,70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9,02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20–25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146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10333,20</w:t>
            </w:r>
          </w:p>
        </w:tc>
        <w:tc>
          <w:tcPr>
            <w:tcW w:w="0" w:type="auto"/>
          </w:tcPr>
          <w:p w:rsidR="00363A1F" w:rsidRDefault="00832053" w:rsidP="008E536C">
            <w:pPr>
              <w:jc w:val="center"/>
            </w:pPr>
            <w:r>
              <w:t>9,79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25–30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852,00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0,81</w:t>
            </w:r>
          </w:p>
        </w:tc>
      </w:tr>
      <w:tr w:rsidR="00363A1F" w:rsidTr="008E536C">
        <w:trPr>
          <w:cantSplit/>
          <w:jc w:val="center"/>
        </w:trPr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более 30 лет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780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72800,30</w:t>
            </w:r>
          </w:p>
        </w:tc>
        <w:tc>
          <w:tcPr>
            <w:tcW w:w="0" w:type="auto"/>
          </w:tcPr>
          <w:p w:rsidR="00363A1F" w:rsidRDefault="00832053" w:rsidP="008E536C">
            <w:pPr>
              <w:keepNext/>
              <w:jc w:val="center"/>
            </w:pPr>
            <w:r>
              <w:t>68,98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1294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105536,70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8E536C">
            <w:pPr>
              <w:jc w:val="center"/>
            </w:pPr>
            <w:r>
              <w:rPr>
                <w:b/>
              </w:rPr>
              <w:t>100,00</w:t>
            </w:r>
          </w:p>
        </w:tc>
      </w:tr>
    </w:tbl>
    <w:p w:rsidR="00D2184C" w:rsidRDefault="00D2184C">
      <w:pPr>
        <w:sectPr w:rsidR="00D2184C" w:rsidSect="00034616">
          <w:footerReference w:type="default" r:id="rId37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lastRenderedPageBreak/>
        <w:t>Таблица 6.8 — Возрастная структура по системам, участков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15"/>
        <w:gridCol w:w="1231"/>
        <w:gridCol w:w="1306"/>
        <w:gridCol w:w="1459"/>
        <w:gridCol w:w="1459"/>
        <w:gridCol w:w="1459"/>
        <w:gridCol w:w="1459"/>
        <w:gridCol w:w="1831"/>
        <w:gridCol w:w="933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до 5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5–10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10–15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15–20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20–25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25–30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более 30 лет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Всего</w:t>
            </w:r>
          </w:p>
        </w:tc>
      </w:tr>
      <w:tr w:rsidR="00CF649F" w:rsidRPr="00ED5C42" w:rsidTr="00ED5C42">
        <w:trPr>
          <w:cantSplit/>
          <w:tblHeader/>
          <w:jc w:val="center"/>
        </w:trPr>
        <w:tc>
          <w:tcPr>
            <w:tcW w:w="419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1</w:t>
            </w:r>
          </w:p>
        </w:tc>
        <w:tc>
          <w:tcPr>
            <w:tcW w:w="12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2</w:t>
            </w:r>
          </w:p>
        </w:tc>
        <w:tc>
          <w:tcPr>
            <w:tcW w:w="133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3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4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5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6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7</w:t>
            </w:r>
          </w:p>
        </w:tc>
        <w:tc>
          <w:tcPr>
            <w:tcW w:w="186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8</w:t>
            </w:r>
          </w:p>
        </w:tc>
        <w:tc>
          <w:tcPr>
            <w:tcW w:w="94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ED5C42" w:rsidRDefault="003E6A08">
            <w:pPr>
              <w:jc w:val="center"/>
            </w:pPr>
            <w:r w:rsidRPr="00ED5C42">
              <w:rPr>
                <w:rFonts w:cs="Times New Roman"/>
              </w:rPr>
              <w:t>9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186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230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105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184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48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8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261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379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66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138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109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t>136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43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0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363A1F" w:rsidRDefault="00832053" w:rsidP="00ED5C42">
            <w:pPr>
              <w:keepNext/>
              <w:jc w:val="center"/>
            </w:pPr>
            <w:r>
              <w:t>19</w:t>
            </w:r>
          </w:p>
        </w:tc>
      </w:tr>
      <w:tr w:rsidR="00363A1F" w:rsidTr="00ED5C42">
        <w:trPr>
          <w:cantSplit/>
          <w:jc w:val="center"/>
        </w:trPr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5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181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165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146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15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780</w:t>
            </w:r>
          </w:p>
        </w:tc>
        <w:tc>
          <w:tcPr>
            <w:tcW w:w="0" w:type="auto"/>
          </w:tcPr>
          <w:p w:rsidR="00363A1F" w:rsidRDefault="00832053" w:rsidP="00ED5C42">
            <w:pPr>
              <w:jc w:val="center"/>
            </w:pPr>
            <w:r>
              <w:rPr>
                <w:b/>
              </w:rPr>
              <w:t>1 294</w:t>
            </w:r>
          </w:p>
        </w:tc>
      </w:tr>
    </w:tbl>
    <w:p w:rsidR="00363A1F" w:rsidRPr="006F3C9B" w:rsidRDefault="00832053" w:rsidP="008E536C">
      <w:pPr>
        <w:ind w:firstLine="720"/>
        <w:rPr>
          <w:lang w:val="ru-RU"/>
        </w:rPr>
      </w:pPr>
      <w:r w:rsidRPr="006F3C9B">
        <w:rPr>
          <w:lang w:val="ru-RU"/>
        </w:rPr>
        <w:t>Сети возрастом более тридцати лет составляют 72</w:t>
      </w:r>
      <w:r>
        <w:t> </w:t>
      </w:r>
      <w:r w:rsidRPr="006F3C9B">
        <w:rPr>
          <w:lang w:val="ru-RU"/>
        </w:rPr>
        <w:t>800,3</w:t>
      </w:r>
      <w:r>
        <w:t> </w:t>
      </w:r>
      <w:r w:rsidRPr="006F3C9B">
        <w:rPr>
          <w:lang w:val="ru-RU"/>
        </w:rPr>
        <w:t>м, или 69,0 процента протяжённости по оси трассы. Превышение нормативного срока службы само по себе основанием для замены участка не является: утверждается проведение обследования технического состояния с последующим определением приоритетов реконструкции.</w:t>
      </w:r>
    </w:p>
    <w:p w:rsidR="006C72FB" w:rsidRPr="006F3C9B" w:rsidRDefault="0084102B">
      <w:pPr>
        <w:rPr>
          <w:lang w:val="ru-RU"/>
        </w:rPr>
      </w:pPr>
      <w:r w:rsidRPr="006F3C9B">
        <w:rPr>
          <w:lang w:val="ru-RU"/>
        </w:rPr>
        <w:t>Возрастная структура тепловых сетей приведена на рисунке 2.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38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C72FB" w:rsidRDefault="0084102B">
      <w:pPr>
        <w:keepNext/>
        <w:jc w:val="center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7560000" cy="39060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5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72FB" w:rsidRPr="006F3C9B" w:rsidRDefault="0084102B">
      <w:pPr>
        <w:jc w:val="center"/>
        <w:rPr>
          <w:lang w:val="ru-RU"/>
        </w:rPr>
      </w:pPr>
      <w:r w:rsidRPr="006F3C9B">
        <w:rPr>
          <w:lang w:val="ru-RU"/>
        </w:rPr>
        <w:t>Рисунок 2 — Возрастная структура тепловых сетей на 2026 год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40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8E536C" w:rsidRPr="001D7D92" w:rsidRDefault="008E536C" w:rsidP="008E536C">
      <w:pPr>
        <w:pStyle w:val="31"/>
        <w:rPr>
          <w:lang w:val="ru-RU"/>
        </w:rPr>
      </w:pPr>
      <w:bookmarkStart w:id="148" w:name="_Toc238667609"/>
      <w:r w:rsidRPr="001D7D92">
        <w:rPr>
          <w:lang w:val="ru-RU"/>
        </w:rPr>
        <w:lastRenderedPageBreak/>
        <w:t>6.5.7. Паровые и конденсатные тепловые сети</w:t>
      </w:r>
      <w:bookmarkEnd w:id="148"/>
    </w:p>
    <w:p w:rsidR="008E536C" w:rsidRPr="001D7D92" w:rsidRDefault="008E536C" w:rsidP="008E536C">
      <w:pPr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Паровые и конденсатные сети имеются в двух системах округа. В системе УПК № 1 в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>. Таштагол пар подаётся к бойлерным и промышленным потребителям, а после бойлерных тепловая энергия распределяется по водяным сетям; протяжённость составляет 5 319,0 м, из них паропроводы 4 019,0 м и конденсатопровод 1 300,0 м. В системе УПК № 5 «Новый Шерегеш» имеются паропровод Ø400/350 мм длиной 838 м и конденсатопровод Ø159 мм длиной 838 м, год ввода 1978, прокладка надземная. Суммарная протяжённость по округу составляет 6 995 м, из них паропроводы 4 857 м и конденсатопроводы 2 138 м.</w:t>
      </w:r>
    </w:p>
    <w:p w:rsidR="008E536C" w:rsidRPr="001D7D92" w:rsidRDefault="008E536C" w:rsidP="008E536C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Эти сети учитываются отдельным показателем и в протяжённость водяных сетей не входят: они имеют иную трубность, иные параметры теплоносителя и иную методику расчёта. Схемой принимается сохранение паровой схемы теплоснабжения промышленных потребителей </w:t>
      </w:r>
      <w:proofErr w:type="gramStart"/>
      <w:r w:rsidRPr="001D7D92">
        <w:rPr>
          <w:lang w:val="ru-RU"/>
        </w:rPr>
        <w:t>г</w:t>
      </w:r>
      <w:proofErr w:type="gramEnd"/>
      <w:r w:rsidRPr="001D7D92">
        <w:rPr>
          <w:lang w:val="ru-RU"/>
        </w:rPr>
        <w:t>. Таштагол на расчётном периоде.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 — Паровые и конденсатные тепловые сети систем теплоснабжения (лист «Таблица 6.2» расчётной книги)</w:t>
      </w:r>
    </w:p>
    <w:tbl>
      <w:tblPr>
        <w:tblStyle w:val="aff0"/>
        <w:tblW w:w="5034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597"/>
        <w:gridCol w:w="1440"/>
        <w:gridCol w:w="1259"/>
        <w:gridCol w:w="1619"/>
        <w:gridCol w:w="1440"/>
        <w:gridCol w:w="1440"/>
        <w:gridCol w:w="1081"/>
        <w:gridCol w:w="1081"/>
        <w:gridCol w:w="1081"/>
        <w:gridCol w:w="1259"/>
        <w:gridCol w:w="900"/>
        <w:gridCol w:w="2159"/>
      </w:tblGrid>
      <w:tr w:rsidR="00DD0AA3" w:rsidTr="008E536C">
        <w:trPr>
          <w:cantSplit/>
          <w:tblHeader/>
          <w:jc w:val="center"/>
        </w:trPr>
        <w:tc>
          <w:tcPr>
            <w:tcW w:w="194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469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Населённый пункт</w:t>
            </w:r>
          </w:p>
        </w:tc>
        <w:tc>
          <w:tcPr>
            <w:tcW w:w="410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527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Вид трубопровода</w:t>
            </w:r>
          </w:p>
        </w:tc>
        <w:tc>
          <w:tcPr>
            <w:tcW w:w="469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Участок</w:t>
            </w:r>
          </w:p>
        </w:tc>
        <w:tc>
          <w:tcPr>
            <w:tcW w:w="469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Наружный диаметр Dн, мм</w:t>
            </w:r>
          </w:p>
        </w:tc>
        <w:tc>
          <w:tcPr>
            <w:tcW w:w="352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Длина участка L, м</w:t>
            </w:r>
          </w:p>
        </w:tc>
        <w:tc>
          <w:tcPr>
            <w:tcW w:w="352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Год ввода в эксплуатацию</w:t>
            </w:r>
          </w:p>
        </w:tc>
        <w:tc>
          <w:tcPr>
            <w:tcW w:w="352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Способ прокладки</w:t>
            </w:r>
          </w:p>
        </w:tc>
        <w:tc>
          <w:tcPr>
            <w:tcW w:w="410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Назнач</w:t>
            </w:r>
            <w:r w:rsidR="008E536C">
              <w:rPr>
                <w:b/>
                <w:lang w:val="ru-RU"/>
              </w:rPr>
              <w:t>-</w:t>
            </w:r>
            <w:r>
              <w:rPr>
                <w:b/>
              </w:rPr>
              <w:t>е</w:t>
            </w:r>
          </w:p>
        </w:tc>
        <w:tc>
          <w:tcPr>
            <w:tcW w:w="293" w:type="pct"/>
            <w:shd w:val="clear" w:color="auto" w:fill="E2F0D9"/>
            <w:vAlign w:val="center"/>
          </w:tcPr>
          <w:p w:rsidR="006E7A08" w:rsidRDefault="008E536C">
            <w:pPr>
              <w:jc w:val="center"/>
            </w:pPr>
            <w:r>
              <w:rPr>
                <w:b/>
                <w:lang w:val="ru-RU"/>
              </w:rPr>
              <w:t>С</w:t>
            </w:r>
            <w:r w:rsidR="00267E76">
              <w:rPr>
                <w:b/>
              </w:rPr>
              <w:t>татус</w:t>
            </w:r>
          </w:p>
        </w:tc>
        <w:tc>
          <w:tcPr>
            <w:tcW w:w="703" w:type="pc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Источник данных</w:t>
            </w:r>
          </w:p>
        </w:tc>
      </w:tr>
      <w:tr w:rsidR="00DD0AA3" w:rsidRPr="00ED5C42" w:rsidTr="008E536C">
        <w:trPr>
          <w:cantSplit/>
          <w:tblHeader/>
          <w:jc w:val="center"/>
        </w:trPr>
        <w:tc>
          <w:tcPr>
            <w:tcW w:w="194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469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410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527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469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  <w:tc>
          <w:tcPr>
            <w:tcW w:w="469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6</w:t>
            </w:r>
          </w:p>
        </w:tc>
        <w:tc>
          <w:tcPr>
            <w:tcW w:w="352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7</w:t>
            </w:r>
          </w:p>
        </w:tc>
        <w:tc>
          <w:tcPr>
            <w:tcW w:w="352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8</w:t>
            </w:r>
          </w:p>
        </w:tc>
        <w:tc>
          <w:tcPr>
            <w:tcW w:w="352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9</w:t>
            </w:r>
          </w:p>
        </w:tc>
        <w:tc>
          <w:tcPr>
            <w:tcW w:w="410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10</w:t>
            </w:r>
          </w:p>
        </w:tc>
        <w:tc>
          <w:tcPr>
            <w:tcW w:w="293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11</w:t>
            </w:r>
          </w:p>
        </w:tc>
        <w:tc>
          <w:tcPr>
            <w:tcW w:w="703" w:type="pct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1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Котельная – Бойлерная № 1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159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104,0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1975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2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АБК – Бойлерная № 2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108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320,0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1975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3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Котельная – Евразруда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530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95,0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1976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4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Pr="001D7D92" w:rsidRDefault="00267E76" w:rsidP="00ED5C42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– ЦТП, ул. Островского, 1А/7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159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1 300,0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2014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5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ЦТП ВГСЧ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159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2 200,0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2014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12</w:t>
            </w:r>
          </w:p>
        </w:tc>
      </w:tr>
      <w:tr w:rsidR="00DD0AA3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lastRenderedPageBreak/>
              <w:t>6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г. Таштагол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1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Конденсатопровод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 w:rsidRPr="001D7D92">
              <w:rPr>
                <w:lang w:val="ru-RU"/>
              </w:rPr>
              <w:t xml:space="preserve">Возврат конденсата от ЦТП, ул. </w:t>
            </w:r>
            <w:r>
              <w:t>Островского, 1А/7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65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1 300,0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2014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возврат конденсата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Default="00267E76" w:rsidP="00ED5C42">
            <w:pPr>
              <w:jc w:val="center"/>
            </w:pPr>
            <w:r>
              <w:t>Материалы ООО «ЮКЭК», 2017, табл. 14</w:t>
            </w:r>
          </w:p>
        </w:tc>
      </w:tr>
      <w:tr w:rsidR="00DD0AA3" w:rsidRPr="00017D3F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7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proofErr w:type="gramStart"/>
            <w:r>
              <w:t>пгт</w:t>
            </w:r>
            <w:proofErr w:type="gramEnd"/>
            <w:r>
              <w:t>. Шерегеш (новый)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5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Паропровод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 w:rsidRPr="001D7D92">
              <w:rPr>
                <w:lang w:val="ru-RU"/>
              </w:rPr>
              <w:t>Котельная – Бойлерная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400/350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838,0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1978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Pr="00017D3F" w:rsidRDefault="00267E76" w:rsidP="00ED5C42">
            <w:pPr>
              <w:jc w:val="center"/>
              <w:rPr>
                <w:lang w:val="ru-RU"/>
              </w:rPr>
            </w:pPr>
            <w:r w:rsidRPr="00017D3F">
              <w:rPr>
                <w:lang w:val="ru-RU"/>
              </w:rPr>
              <w:t>Материал</w:t>
            </w:r>
            <w:proofErr w:type="gramStart"/>
            <w:r w:rsidRPr="00017D3F">
              <w:rPr>
                <w:lang w:val="ru-RU"/>
              </w:rPr>
              <w:t>ы ООО</w:t>
            </w:r>
            <w:proofErr w:type="gramEnd"/>
            <w:r w:rsidRPr="00017D3F">
              <w:rPr>
                <w:lang w:val="ru-RU"/>
              </w:rPr>
              <w:t xml:space="preserve"> «ЮКЭК», 2026, таблица 6.2 в редакции «изм.1»</w:t>
            </w:r>
          </w:p>
        </w:tc>
      </w:tr>
      <w:tr w:rsidR="00DD0AA3" w:rsidRPr="00017D3F" w:rsidTr="00ED5C42">
        <w:trPr>
          <w:cantSplit/>
          <w:jc w:val="center"/>
        </w:trPr>
        <w:tc>
          <w:tcPr>
            <w:tcW w:w="194" w:type="pct"/>
            <w:vAlign w:val="center"/>
          </w:tcPr>
          <w:p w:rsidR="006E7A08" w:rsidRDefault="00267E76" w:rsidP="00ED5C42">
            <w:pPr>
              <w:jc w:val="center"/>
            </w:pPr>
            <w:r>
              <w:t>8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proofErr w:type="gramStart"/>
            <w:r>
              <w:t>пгт</w:t>
            </w:r>
            <w:proofErr w:type="gramEnd"/>
            <w:r>
              <w:t>. Шерегеш (новый)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УПК № 5</w:t>
            </w:r>
          </w:p>
        </w:tc>
        <w:tc>
          <w:tcPr>
            <w:tcW w:w="527" w:type="pct"/>
            <w:vAlign w:val="center"/>
          </w:tcPr>
          <w:p w:rsidR="006E7A08" w:rsidRDefault="00267E76" w:rsidP="00ED5C42">
            <w:pPr>
              <w:jc w:val="center"/>
            </w:pPr>
            <w:r>
              <w:t>Конденсатопровод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 w:rsidRPr="001D7D92">
              <w:rPr>
                <w:lang w:val="ru-RU"/>
              </w:rPr>
              <w:t>Бойлерная – Котельная</w:t>
            </w:r>
          </w:p>
        </w:tc>
        <w:tc>
          <w:tcPr>
            <w:tcW w:w="469" w:type="pct"/>
            <w:vAlign w:val="center"/>
          </w:tcPr>
          <w:p w:rsidR="006E7A08" w:rsidRDefault="00267E76" w:rsidP="00ED5C42">
            <w:pPr>
              <w:jc w:val="center"/>
            </w:pPr>
            <w:r>
              <w:t>159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838,0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1978</w:t>
            </w:r>
          </w:p>
        </w:tc>
        <w:tc>
          <w:tcPr>
            <w:tcW w:w="352" w:type="pct"/>
            <w:vAlign w:val="center"/>
          </w:tcPr>
          <w:p w:rsidR="006E7A08" w:rsidRDefault="00267E76" w:rsidP="00ED5C42">
            <w:pPr>
              <w:jc w:val="center"/>
            </w:pPr>
            <w:r>
              <w:t>надземная</w:t>
            </w:r>
          </w:p>
        </w:tc>
        <w:tc>
          <w:tcPr>
            <w:tcW w:w="410" w:type="pct"/>
            <w:vAlign w:val="center"/>
          </w:tcPr>
          <w:p w:rsidR="006E7A08" w:rsidRDefault="00267E76" w:rsidP="00ED5C42">
            <w:pPr>
              <w:jc w:val="center"/>
            </w:pPr>
            <w:r>
              <w:t>технологическое</w:t>
            </w:r>
          </w:p>
        </w:tc>
        <w:tc>
          <w:tcPr>
            <w:tcW w:w="293" w:type="pct"/>
            <w:vAlign w:val="center"/>
          </w:tcPr>
          <w:p w:rsidR="006E7A08" w:rsidRDefault="00267E76" w:rsidP="00ED5C42">
            <w:pPr>
              <w:jc w:val="center"/>
            </w:pPr>
            <w:r>
              <w:t>Действующая</w:t>
            </w:r>
          </w:p>
        </w:tc>
        <w:tc>
          <w:tcPr>
            <w:tcW w:w="703" w:type="pct"/>
            <w:vAlign w:val="center"/>
          </w:tcPr>
          <w:p w:rsidR="006E7A08" w:rsidRPr="00017D3F" w:rsidRDefault="00267E76" w:rsidP="00ED5C42">
            <w:pPr>
              <w:jc w:val="center"/>
              <w:rPr>
                <w:lang w:val="ru-RU"/>
              </w:rPr>
            </w:pPr>
            <w:r w:rsidRPr="00017D3F">
              <w:rPr>
                <w:lang w:val="ru-RU"/>
              </w:rPr>
              <w:t>Материал</w:t>
            </w:r>
            <w:proofErr w:type="gramStart"/>
            <w:r w:rsidRPr="00017D3F">
              <w:rPr>
                <w:lang w:val="ru-RU"/>
              </w:rPr>
              <w:t>ы ООО</w:t>
            </w:r>
            <w:proofErr w:type="gramEnd"/>
            <w:r w:rsidRPr="00017D3F">
              <w:rPr>
                <w:lang w:val="ru-RU"/>
              </w:rPr>
              <w:t xml:space="preserve"> «ЮКЭК», 2026, таблица 6.2 в редакции «изм.1»</w:t>
            </w:r>
          </w:p>
        </w:tc>
      </w:tr>
      <w:tr w:rsidR="008E536C" w:rsidTr="008E536C">
        <w:trPr>
          <w:cantSplit/>
          <w:jc w:val="center"/>
        </w:trPr>
        <w:tc>
          <w:tcPr>
            <w:tcW w:w="2069" w:type="pct"/>
            <w:gridSpan w:val="5"/>
            <w:shd w:val="clear" w:color="auto" w:fill="DBE5F1"/>
          </w:tcPr>
          <w:p w:rsidR="008E536C" w:rsidRDefault="008E536C">
            <w:pPr>
              <w:keepNext/>
            </w:pPr>
            <w:r>
              <w:rPr>
                <w:b/>
              </w:rPr>
              <w:t>ИТОГО паропроводы, м</w:t>
            </w:r>
          </w:p>
        </w:tc>
        <w:tc>
          <w:tcPr>
            <w:tcW w:w="469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  <w:jc w:val="center"/>
            </w:pPr>
            <w:r>
              <w:rPr>
                <w:b/>
              </w:rPr>
              <w:t>4 857,0</w:t>
            </w: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410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293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703" w:type="pct"/>
            <w:shd w:val="clear" w:color="auto" w:fill="DBE5F1"/>
          </w:tcPr>
          <w:p w:rsidR="008E536C" w:rsidRDefault="008E536C">
            <w:pPr>
              <w:keepNext/>
            </w:pPr>
          </w:p>
        </w:tc>
      </w:tr>
      <w:tr w:rsidR="008E536C" w:rsidTr="008E536C">
        <w:trPr>
          <w:cantSplit/>
          <w:jc w:val="center"/>
        </w:trPr>
        <w:tc>
          <w:tcPr>
            <w:tcW w:w="2069" w:type="pct"/>
            <w:gridSpan w:val="5"/>
            <w:shd w:val="clear" w:color="auto" w:fill="DBE5F1"/>
          </w:tcPr>
          <w:p w:rsidR="008E536C" w:rsidRDefault="008E536C">
            <w:pPr>
              <w:keepNext/>
            </w:pPr>
            <w:r>
              <w:rPr>
                <w:b/>
              </w:rPr>
              <w:t>ИТОГО конденсатопроводы, м</w:t>
            </w:r>
          </w:p>
        </w:tc>
        <w:tc>
          <w:tcPr>
            <w:tcW w:w="469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  <w:jc w:val="center"/>
            </w:pPr>
            <w:r>
              <w:rPr>
                <w:b/>
              </w:rPr>
              <w:t>2 138,0</w:t>
            </w: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352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410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293" w:type="pct"/>
            <w:shd w:val="clear" w:color="auto" w:fill="DBE5F1"/>
          </w:tcPr>
          <w:p w:rsidR="008E536C" w:rsidRDefault="008E536C">
            <w:pPr>
              <w:keepNext/>
            </w:pPr>
          </w:p>
        </w:tc>
        <w:tc>
          <w:tcPr>
            <w:tcW w:w="703" w:type="pct"/>
            <w:shd w:val="clear" w:color="auto" w:fill="DBE5F1"/>
          </w:tcPr>
          <w:p w:rsidR="008E536C" w:rsidRDefault="008E536C">
            <w:pPr>
              <w:keepNext/>
            </w:pPr>
          </w:p>
        </w:tc>
      </w:tr>
      <w:tr w:rsidR="008E536C" w:rsidTr="008E536C">
        <w:trPr>
          <w:cantSplit/>
          <w:jc w:val="center"/>
        </w:trPr>
        <w:tc>
          <w:tcPr>
            <w:tcW w:w="2069" w:type="pct"/>
            <w:gridSpan w:val="5"/>
            <w:tcBorders>
              <w:bottom w:val="single" w:sz="4" w:space="0" w:color="000000"/>
            </w:tcBorders>
            <w:shd w:val="clear" w:color="auto" w:fill="DBE5F1"/>
          </w:tcPr>
          <w:p w:rsidR="008E536C" w:rsidRPr="001D7D92" w:rsidRDefault="008E536C">
            <w:pPr>
              <w:rPr>
                <w:b/>
                <w:lang w:val="ru-RU"/>
              </w:rPr>
            </w:pPr>
            <w:r w:rsidRPr="001D7D92">
              <w:rPr>
                <w:b/>
                <w:lang w:val="ru-RU"/>
              </w:rPr>
              <w:t xml:space="preserve">ВСЕГО паровые и конденсатные сети, </w:t>
            </w:r>
            <w:proofErr w:type="gramStart"/>
            <w:r w:rsidRPr="001D7D92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469" w:type="pct"/>
            <w:tcBorders>
              <w:bottom w:val="single" w:sz="4" w:space="0" w:color="000000"/>
            </w:tcBorders>
            <w:shd w:val="clear" w:color="auto" w:fill="DBE5F1"/>
          </w:tcPr>
          <w:p w:rsidR="008E536C" w:rsidRPr="001D7D92" w:rsidRDefault="008E536C">
            <w:pPr>
              <w:rPr>
                <w:b/>
                <w:lang w:val="ru-RU"/>
              </w:rPr>
            </w:pPr>
          </w:p>
        </w:tc>
        <w:tc>
          <w:tcPr>
            <w:tcW w:w="352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>
            <w:pPr>
              <w:jc w:val="center"/>
            </w:pPr>
            <w:r>
              <w:rPr>
                <w:b/>
              </w:rPr>
              <w:t>6 995,0</w:t>
            </w:r>
          </w:p>
        </w:tc>
        <w:tc>
          <w:tcPr>
            <w:tcW w:w="352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/>
        </w:tc>
        <w:tc>
          <w:tcPr>
            <w:tcW w:w="352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/>
        </w:tc>
        <w:tc>
          <w:tcPr>
            <w:tcW w:w="410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/>
        </w:tc>
        <w:tc>
          <w:tcPr>
            <w:tcW w:w="293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/>
        </w:tc>
        <w:tc>
          <w:tcPr>
            <w:tcW w:w="703" w:type="pct"/>
            <w:tcBorders>
              <w:bottom w:val="single" w:sz="4" w:space="0" w:color="000000"/>
            </w:tcBorders>
            <w:shd w:val="clear" w:color="auto" w:fill="DBE5F1"/>
          </w:tcPr>
          <w:p w:rsidR="008E536C" w:rsidRDefault="008E536C"/>
        </w:tc>
      </w:tr>
      <w:tr w:rsidR="008E536C" w:rsidRPr="00017D3F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8E536C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>1. Таблица выделена отдельно от таблицы 6.1 настоящего раздела: та сводит водяные тепловые сети двухтрубной прокладки, тогда как паропровод и конденсатопровод имеют иную трубность, иные параметры теплоносителя и иную методику расчёта поверхности. Протяжённость настоящей таблицы в показатели водяных сетей не входит и итог 105 536,7 м не изменяет.</w:t>
            </w:r>
          </w:p>
        </w:tc>
      </w:tr>
      <w:tr w:rsidR="008E536C" w:rsidRPr="00017D3F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1D7D92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>2. Принадлежность сетей источнику УПК № 1 установлена по потребителю, а не по обозначению котельной в документе 2017 года. Участок «ЦТП ВГСЧ» относится к зоне ВГСЧ, которая по данным ПТО входит в состав УПК № 1 наряду с зонами «Таштагол» и «Калинина». Независимое подтверждение — паровая нагрузка УПК № 1 на листе «Таблица 1.6» расчётной книги, 23,5 Гкал/</w:t>
            </w:r>
            <w:proofErr w:type="gramStart"/>
            <w:r w:rsidRPr="001D7D92">
              <w:rPr>
                <w:lang w:val="ru-RU"/>
              </w:rPr>
              <w:t>ч</w:t>
            </w:r>
            <w:proofErr w:type="gramEnd"/>
            <w:r w:rsidRPr="001D7D92">
              <w:rPr>
                <w:lang w:val="ru-RU"/>
              </w:rPr>
              <w:t>: это единственная значимая паровая нагрузка в г. Таштагол.</w:t>
            </w:r>
          </w:p>
        </w:tc>
      </w:tr>
      <w:tr w:rsidR="008E536C" w:rsidRPr="008E536C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1D7D92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 xml:space="preserve">3. Конденсатопровод </w:t>
            </w:r>
            <w:proofErr w:type="gramStart"/>
            <w:r w:rsidRPr="001D7D92">
              <w:rPr>
                <w:lang w:val="ru-RU"/>
              </w:rPr>
              <w:t>учтён</w:t>
            </w:r>
            <w:proofErr w:type="gramEnd"/>
            <w:r w:rsidRPr="001D7D92">
              <w:rPr>
                <w:lang w:val="ru-RU"/>
              </w:rPr>
              <w:t xml:space="preserve"> отдельной строкой и в протяжённость паропроводов не включён. Его принадлежность установлена по совпадению года ввода (2014) и длины (1 300 м) с паропроводом «Котельная – ЦТП, ул. Островского, 1А/7».</w:t>
            </w:r>
          </w:p>
        </w:tc>
      </w:tr>
      <w:tr w:rsidR="008E536C" w:rsidRPr="00017D3F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1D7D92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>4. Материальная характеристика по паропроводам не приводится: источник не содержит ни поверхности, ни материальной характеристики по этим участкам, а методика водяной двухтрубной сети к однотрубному паропроводу без доказательства не применяется.</w:t>
            </w:r>
          </w:p>
        </w:tc>
      </w:tr>
      <w:tr w:rsidR="008E536C" w:rsidRPr="00017D3F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1D7D92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>5. Геометрия принята по документу 2017 года; нормативные тепловые потери того же документа как факт базового 2026 года не переносятся и в расчётных таблицах не используются.</w:t>
            </w:r>
          </w:p>
        </w:tc>
      </w:tr>
      <w:tr w:rsidR="008E536C" w:rsidRPr="00017D3F" w:rsidTr="008E536C">
        <w:trPr>
          <w:cantSplit/>
          <w:jc w:val="center"/>
        </w:trPr>
        <w:tc>
          <w:tcPr>
            <w:tcW w:w="5000" w:type="pct"/>
            <w:gridSpan w:val="12"/>
          </w:tcPr>
          <w:p w:rsidR="008E536C" w:rsidRPr="001D7D92" w:rsidRDefault="008E536C" w:rsidP="008E536C">
            <w:pPr>
              <w:ind w:firstLine="709"/>
              <w:jc w:val="both"/>
              <w:rPr>
                <w:lang w:val="ru-RU"/>
              </w:rPr>
            </w:pPr>
            <w:r w:rsidRPr="001D7D92">
              <w:rPr>
                <w:lang w:val="ru-RU"/>
              </w:rPr>
              <w:t>6. В таблицу включены участки, принадлежность которых к действующей системе теплоснабжения подтверждена по материалам ООО «ЮКЭК» и сопоставлению с актуальными данными схемы. В материалах 2017 года содержатся также сведения о ряде исторических паропроводов — сетей ЦМК и трубопроводов промышленных площадок; их принадлежность действующим источникам требует дополнительного подтверждения, поэтому в расчётные показатели настоящей таблицы они не включены.</w:t>
            </w:r>
          </w:p>
        </w:tc>
      </w:tr>
    </w:tbl>
    <w:p w:rsidR="00D2184C" w:rsidRPr="008E536C" w:rsidRDefault="00D2184C">
      <w:pPr>
        <w:rPr>
          <w:lang w:val="ru-RU"/>
        </w:rPr>
        <w:sectPr w:rsidR="00D2184C" w:rsidRPr="008E536C" w:rsidSect="00034616">
          <w:footerReference w:type="default" r:id="rId41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42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7052A3" w:rsidRPr="006F3C9B" w:rsidRDefault="00C03AD5">
      <w:pPr>
        <w:pStyle w:val="31"/>
        <w:rPr>
          <w:lang w:val="ru-RU"/>
        </w:rPr>
      </w:pPr>
      <w:bookmarkStart w:id="149" w:name="_Toc238667610"/>
      <w:r w:rsidRPr="006F3C9B">
        <w:rPr>
          <w:lang w:val="ru-RU"/>
        </w:rPr>
        <w:lastRenderedPageBreak/>
        <w:t>6.5.8. Состав паровых и конденсатных тепловых сетей</w:t>
      </w:r>
      <w:bookmarkEnd w:id="149"/>
    </w:p>
    <w:p w:rsidR="007052A3" w:rsidRPr="006F3C9B" w:rsidRDefault="00C03AD5">
      <w:pPr>
        <w:keepNext/>
        <w:rPr>
          <w:lang w:val="ru-RU"/>
        </w:rPr>
      </w:pPr>
      <w:r w:rsidRPr="006F3C9B">
        <w:rPr>
          <w:lang w:val="ru-RU"/>
        </w:rPr>
        <w:t>Таблица 6.9 — Состав паровых и конденсатных сетей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392"/>
        <w:gridCol w:w="1966"/>
        <w:gridCol w:w="1206"/>
        <w:gridCol w:w="1902"/>
        <w:gridCol w:w="854"/>
      </w:tblGrid>
      <w:tr w:rsidR="007052A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Участок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Вид трубопровода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Диаметр, мм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Протяжённость, м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Год ввода</w:t>
            </w:r>
          </w:p>
        </w:tc>
      </w:tr>
      <w:tr w:rsidR="00CF649F" w:rsidRPr="008E536C">
        <w:trPr>
          <w:cantSplit/>
          <w:tblHeader/>
          <w:jc w:val="center"/>
        </w:trPr>
        <w:tc>
          <w:tcPr>
            <w:tcW w:w="4288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1</w:t>
            </w:r>
          </w:p>
        </w:tc>
        <w:tc>
          <w:tcPr>
            <w:tcW w:w="2043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2</w:t>
            </w:r>
          </w:p>
        </w:tc>
        <w:tc>
          <w:tcPr>
            <w:tcW w:w="1311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3</w:t>
            </w:r>
          </w:p>
        </w:tc>
        <w:tc>
          <w:tcPr>
            <w:tcW w:w="2001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4</w:t>
            </w:r>
          </w:p>
        </w:tc>
        <w:tc>
          <w:tcPr>
            <w:tcW w:w="960" w:type="dxa"/>
            <w:shd w:val="clear" w:color="auto" w:fill="F2F2F2"/>
            <w:vAlign w:val="center"/>
          </w:tcPr>
          <w:p w:rsidR="00CF649F" w:rsidRPr="008E536C" w:rsidRDefault="003E6A08">
            <w:pPr>
              <w:jc w:val="center"/>
            </w:pPr>
            <w:r w:rsidRPr="008E536C">
              <w:rPr>
                <w:rFonts w:cs="Times New Roman"/>
              </w:rPr>
              <w:t>5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>
              <w:t>Котельная — бойлерная № 1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104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1975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>
              <w:t>Административно-бытовой корпус — бойлерная № 2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108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320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1975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>
              <w:t>Котельная — Евразруда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530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95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1976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 w:rsidRPr="006F3C9B">
              <w:rPr>
                <w:lang w:val="ru-RU"/>
              </w:rPr>
              <w:t xml:space="preserve">Котельная — центральный тепловой пункт, ул. </w:t>
            </w:r>
            <w:r>
              <w:t>Островского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1 300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2014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Pr="006F3C9B" w:rsidRDefault="00C03AD5" w:rsidP="008E536C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Центральный тепловой пункт горноспасательной части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2 200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2014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Pr="006F3C9B" w:rsidRDefault="00C03AD5" w:rsidP="008E536C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Возврат конденсата от центрального теплового пункта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конденсатопровод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65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1 300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2014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>
              <w:t>Котельная — бойлерная, пгт Шерегеш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паропровод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400/350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838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1978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8E536C">
            <w:pPr>
              <w:jc w:val="center"/>
            </w:pPr>
            <w:r>
              <w:t>Бойлерная — котельная, пгт Шерегеш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конденсатопровод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159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838</w:t>
            </w:r>
          </w:p>
        </w:tc>
        <w:tc>
          <w:tcPr>
            <w:tcW w:w="0" w:type="auto"/>
            <w:shd w:val="clear" w:color="auto" w:fill="FFFFFF"/>
            <w:vAlign w:val="center"/>
          </w:tcPr>
          <w:p w:rsidR="007052A3" w:rsidRDefault="00C03AD5" w:rsidP="008E536C">
            <w:pPr>
              <w:jc w:val="center"/>
            </w:pPr>
            <w:r>
              <w:t>1978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Итого паропроводы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4 857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Итого конденсатопроводы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2 138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keepNext/>
              <w:jc w:val="center"/>
            </w:pPr>
            <w:r>
              <w:rPr>
                <w:b/>
              </w:rPr>
              <w:t>—</w:t>
            </w:r>
          </w:p>
        </w:tc>
      </w:tr>
      <w:tr w:rsidR="007052A3" w:rsidTr="008E536C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jc w:val="center"/>
            </w:pPr>
            <w:r>
              <w:rPr>
                <w:b/>
              </w:rPr>
              <w:t>6 995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7052A3" w:rsidRDefault="00C03AD5" w:rsidP="008E536C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7052A3" w:rsidRPr="006F3C9B" w:rsidRDefault="00C03AD5" w:rsidP="008E536C">
      <w:pPr>
        <w:ind w:firstLine="720"/>
        <w:rPr>
          <w:lang w:val="ru-RU"/>
        </w:rPr>
      </w:pPr>
      <w:r w:rsidRPr="006F3C9B">
        <w:rPr>
          <w:lang w:val="ru-RU"/>
        </w:rPr>
        <w:t xml:space="preserve">Паровые и конденсатные сети относятся к системам УПК № 1 «Таштагол» и УПК № 5 «Новый Шерегеш», учитываются отдельно и в протяжённость водяных тепловых сетей 105 536,70 м не включаются. Массовый расход пара и фактический процент возврата конденсата в составе имеющихся исходных материалов не </w:t>
      </w:r>
      <w:proofErr w:type="gramStart"/>
      <w:r w:rsidRPr="006F3C9B">
        <w:rPr>
          <w:lang w:val="ru-RU"/>
        </w:rPr>
        <w:t>определены</w:t>
      </w:r>
      <w:proofErr w:type="gramEnd"/>
      <w:r w:rsidRPr="006F3C9B">
        <w:rPr>
          <w:lang w:val="ru-RU"/>
        </w:rPr>
        <w:t>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4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4F333E" w:rsidRPr="006F3C9B" w:rsidRDefault="00886ADF">
      <w:pPr>
        <w:pStyle w:val="31"/>
        <w:rPr>
          <w:lang w:val="ru-RU"/>
        </w:rPr>
      </w:pPr>
      <w:bookmarkStart w:id="150" w:name="_Toc238667611"/>
      <w:r w:rsidRPr="006F3C9B">
        <w:rPr>
          <w:lang w:val="ru-RU"/>
        </w:rPr>
        <w:lastRenderedPageBreak/>
        <w:t>6.5.9. Характеристики тепловых сетей по системам теплоснабжения</w:t>
      </w:r>
      <w:bookmarkEnd w:id="150"/>
    </w:p>
    <w:p w:rsidR="004F333E" w:rsidRPr="006F3C9B" w:rsidRDefault="00886ADF" w:rsidP="008E536C">
      <w:pPr>
        <w:ind w:firstLine="720"/>
        <w:rPr>
          <w:lang w:val="ru-RU"/>
        </w:rPr>
      </w:pPr>
      <w:r w:rsidRPr="006F3C9B">
        <w:rPr>
          <w:lang w:val="ru-RU"/>
        </w:rPr>
        <w:t>По каждой системе теплоснабжения приведены утверждаемые характеристики тепловых сетей: распределение участков и протяжённости по группам диаметров, возрасту и способу прокладки. Год ввода подтверждён по каждому участку реестра.</w:t>
      </w:r>
    </w:p>
    <w:p w:rsidR="004F333E" w:rsidRPr="006F3C9B" w:rsidRDefault="00886ADF">
      <w:pPr>
        <w:pStyle w:val="4"/>
        <w:rPr>
          <w:lang w:val="ru-RU"/>
        </w:rPr>
      </w:pPr>
      <w:r w:rsidRPr="006F3C9B">
        <w:rPr>
          <w:lang w:val="ru-RU"/>
        </w:rPr>
        <w:t>6.5.9.1.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6.10 — Характеристики тепловых сетей по системам теплоснабжения.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8"/>
        <w:gridCol w:w="3328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Tr="00DD0AA3">
        <w:trPr>
          <w:cantSplit/>
          <w:tblHeader/>
          <w:jc w:val="center"/>
        </w:trPr>
        <w:tc>
          <w:tcPr>
            <w:tcW w:w="3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1091,00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10223,70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14399,80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37,7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11179,00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29,2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более 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1327,00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3,5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до 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2348,50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0,2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4039,70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1126,00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25–30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370,00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1,0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186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30246,30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79,1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186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23645,10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61,9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40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13815,00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36,1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760,40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2,0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230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38220,50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lastRenderedPageBreak/>
        <w:t>6.5.9.2.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6.11 — Характеристики тепловых сетей по системам теплоснабжения.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 w:rsidTr="00DD0AA3">
        <w:trPr>
          <w:cantSplit/>
          <w:tblHeader/>
          <w:jc w:val="center"/>
        </w:trPr>
        <w:tc>
          <w:tcPr>
            <w:tcW w:w="3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1880,00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37,1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2291,00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45,2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901,00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17,8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677,00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1510,00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29,8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2885,00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56,9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3596,00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70,9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797,00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15,7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17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679,00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13,4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184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5072,00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t>6.5.9.3.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6.12 — Характеристики тепловых сетей по системам теплоснабжения.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 w:rsidTr="00DD0AA3">
        <w:trPr>
          <w:cantSplit/>
          <w:tblHeader/>
          <w:jc w:val="center"/>
        </w:trPr>
        <w:tc>
          <w:tcPr>
            <w:tcW w:w="3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938,00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22,1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2833,50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66,6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482,00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0,1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3619,50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85,1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629,00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2416,50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56,8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1203,00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28,3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634,00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14,9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48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4253,50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t>6.5.9.4.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6.13 — Характеристики тепловых сетей по системам теплоснабжения.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 w:rsidTr="00DD0AA3">
        <w:trPr>
          <w:cantSplit/>
          <w:tblHeader/>
          <w:jc w:val="center"/>
        </w:trPr>
        <w:tc>
          <w:tcPr>
            <w:tcW w:w="3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624,00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84,4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739,00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100,0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554,00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75,0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185,00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25,0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739,00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DD0AA3" w:rsidRDefault="00DD0AA3" w:rsidP="00DD0AA3"/>
    <w:p w:rsidR="004F333E" w:rsidRDefault="00886ADF">
      <w:pPr>
        <w:pStyle w:val="4"/>
      </w:pPr>
      <w:r>
        <w:t>6.5.9.5.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6.14 — Характеристики тепловых сетей по системам теплоснабжения.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8"/>
        <w:gridCol w:w="3328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30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3717,00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20,4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lastRenderedPageBreak/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5784,00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31,7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4697,00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25,8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2523,00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более 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1501,00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до 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798,00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784,00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1254,00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2424,00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12962,00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71,1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10494,00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57,6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112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7414,00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40,7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314,00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1,7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379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18222,00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t>6.5.9.6.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6.15 — Характеристики тепловых сетей по системам теплоснабжения.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30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1499,50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40,3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1439,00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490,00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291,00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1678,00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45,1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1654,50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44,5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1953,50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52,5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44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1301,00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35,0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465,00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12,5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138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3719,50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Pr="00BE7B80" w:rsidRDefault="00886ADF">
      <w:pPr>
        <w:pStyle w:val="4"/>
        <w:rPr>
          <w:lang w:val="ru-RU"/>
        </w:rPr>
      </w:pPr>
      <w:r w:rsidRPr="00BE7B80">
        <w:rPr>
          <w:lang w:val="ru-RU"/>
        </w:rPr>
        <w:t>6.5.9.7.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6.16 — Характеристики тепловых сетей по системам теплоснабжения.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633"/>
        <w:gridCol w:w="2004"/>
        <w:gridCol w:w="3375"/>
        <w:gridCol w:w="1308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742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43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82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3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2589,00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22,9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1627,00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1885,00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5173,50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45,7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более 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43,00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0,4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3412,00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30,1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487,00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25–30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0,2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7393,50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65,3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53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9308,50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82,2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2009,00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17,8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109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11317,50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lastRenderedPageBreak/>
        <w:t>6.5.9.8.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6.17 — Характеристики тепловых сетей по системам теплоснабжения.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30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1051,00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3075,70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33,9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3712,00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40,9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1244,00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5–10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1232,00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465,00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473,00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461,70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25–30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157,00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6294,00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69,3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6205,70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68,3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76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2789,00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30,7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88,00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1,0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136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9082,70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t>6.5.9.9.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6.18 — Характеристики тепловых сетей по системам теплоснабжения.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505"/>
        <w:gridCol w:w="2043"/>
        <w:gridCol w:w="3439"/>
        <w:gridCol w:w="1333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60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83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54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62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3855,00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33,6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2650,00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23,1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3861,00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33,6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250–300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1120,00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445,00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360,00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3,1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25–30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300,00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2,6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10251,00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89,2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7800,00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67,9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3686,00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32,1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43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11486,00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4F333E" w:rsidRDefault="00886ADF">
      <w:pPr>
        <w:pStyle w:val="4"/>
      </w:pPr>
      <w:r>
        <w:t>6.5.9.10.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6.19 — Характеристики тепловых сетей по системам теплоснабжения.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3"/>
        <w:gridCol w:w="1979"/>
        <w:gridCol w:w="3327"/>
        <w:gridCol w:w="1291"/>
      </w:tblGrid>
      <w:tr w:rsidR="004F333E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Участков, ед.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30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01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43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19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до 50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916,00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26,8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65–100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1673,00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48,9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диаметру: 125–200 мм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835,00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24,4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10–15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408,00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11,9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15–20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1315,00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38,4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20–25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1216,00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35,5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по возрасту: более 30 лет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485,00</w:t>
            </w:r>
          </w:p>
        </w:tc>
        <w:tc>
          <w:tcPr>
            <w:tcW w:w="0" w:type="auto"/>
          </w:tcPr>
          <w:p w:rsidR="004F333E" w:rsidRDefault="00886ADF" w:rsidP="00DD0AA3">
            <w:pPr>
              <w:jc w:val="center"/>
            </w:pPr>
            <w:r>
              <w:t>14,2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надземная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3209,00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93,7</w:t>
            </w:r>
          </w:p>
        </w:tc>
      </w:tr>
      <w:tr w:rsidR="004F333E" w:rsidTr="00DD0AA3">
        <w:trPr>
          <w:cantSplit/>
          <w:jc w:val="center"/>
        </w:trPr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по прокладке: бесканальная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215,00</w:t>
            </w:r>
          </w:p>
        </w:tc>
        <w:tc>
          <w:tcPr>
            <w:tcW w:w="0" w:type="auto"/>
          </w:tcPr>
          <w:p w:rsidR="004F333E" w:rsidRDefault="00886ADF" w:rsidP="00DD0AA3">
            <w:pPr>
              <w:keepNext/>
              <w:jc w:val="center"/>
            </w:pPr>
            <w:r>
              <w:t>6,3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Всего по системе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19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3424,00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DD0AA3">
            <w:pPr>
              <w:jc w:val="center"/>
            </w:pPr>
            <w:r>
              <w:rPr>
                <w:b/>
              </w:rPr>
              <w:t>100,0</w:t>
            </w:r>
          </w:p>
        </w:tc>
      </w:tr>
    </w:tbl>
    <w:p w:rsidR="00A45A8C" w:rsidRDefault="00A45A8C">
      <w:pPr>
        <w:sectPr w:rsidR="00A45A8C" w:rsidSect="00034616">
          <w:footerReference w:type="default" r:id="rId44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056677" w:rsidRPr="006F3C9B" w:rsidRDefault="0092657D">
      <w:pPr>
        <w:pStyle w:val="31"/>
        <w:rPr>
          <w:lang w:val="ru-RU"/>
        </w:rPr>
      </w:pPr>
      <w:bookmarkStart w:id="151" w:name="_Toc238667612"/>
      <w:r w:rsidRPr="006F3C9B">
        <w:rPr>
          <w:lang w:val="ru-RU"/>
        </w:rPr>
        <w:lastRenderedPageBreak/>
        <w:t>6.5.10. Характеристики тепловых сетей по населённым пунктам</w:t>
      </w:r>
      <w:bookmarkEnd w:id="151"/>
    </w:p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6.5.10.1. Таштагольское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6.20 — Характеристики тепловых сетей по населённым пунктам. Таштагольское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8"/>
        <w:gridCol w:w="1406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Систем теплоснабжения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470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48285,00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до 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2348,50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772,00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1,6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5549,70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11,5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20–25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5484,50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11,4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25–30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370,00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0,8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304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33760,30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69,9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бесканальная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219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25143,10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52,1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199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20381,50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42,2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2760,40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5,7</w:t>
            </w:r>
          </w:p>
        </w:tc>
      </w:tr>
    </w:tbl>
    <w:p w:rsidR="00056677" w:rsidRDefault="0092657D">
      <w:pPr>
        <w:pStyle w:val="4"/>
      </w:pPr>
      <w:r>
        <w:t>6.5.10.2. Шерегешское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6.21 — Характеристики тепловых сетей по населённым пунктам. Шерегешское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8"/>
        <w:gridCol w:w="1406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Систем теплоснабжения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517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21941,50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до 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798,00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3,6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2462,00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1254,00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5,7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20–25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2811,00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12,8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317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14616,50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66,6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бесканальная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283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10959,00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49,9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156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8715,00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39,7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78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2267,50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10,3</w:t>
            </w:r>
          </w:p>
        </w:tc>
      </w:tr>
    </w:tbl>
    <w:p w:rsidR="00056677" w:rsidRDefault="0092657D">
      <w:pPr>
        <w:pStyle w:val="4"/>
      </w:pPr>
      <w:r>
        <w:t>6.5.10.3. Темиртауское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6.22 — Характеристики тепловых сетей по населённым пунктам. Темиртауское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8"/>
        <w:gridCol w:w="1406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Систем теплоснабжения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11486,00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130,00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445,00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20–25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360,00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25–30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300,00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2,6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10251,00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89,2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7800,00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67,9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3686,00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32,1</w:t>
            </w:r>
          </w:p>
        </w:tc>
      </w:tr>
    </w:tbl>
    <w:p w:rsidR="00056677" w:rsidRDefault="0092657D">
      <w:pPr>
        <w:pStyle w:val="4"/>
      </w:pPr>
      <w:r>
        <w:t>6.5.10.4. Казское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6.23 — Характеристики тепловых сетей по населённым пунктам. Казское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8"/>
        <w:gridCol w:w="1406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lastRenderedPageBreak/>
              <w:t>Систем теплоснабжения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109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11317,50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3412,00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30,1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487,00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4,3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25–30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0,2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48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7393,50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65,3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9308,50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82,2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2009,00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17,8</w:t>
            </w:r>
          </w:p>
        </w:tc>
      </w:tr>
    </w:tbl>
    <w:p w:rsidR="00056677" w:rsidRDefault="0092657D">
      <w:pPr>
        <w:pStyle w:val="4"/>
      </w:pPr>
      <w:r>
        <w:t>6.5.10.5. Мундыбашское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6.24 — Характеристики тепловых сетей по населённым пунктам. Мундыбашское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7"/>
        <w:gridCol w:w="1407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RPr="00DD0AA3" w:rsidTr="00DD0AA3">
        <w:trPr>
          <w:cantSplit/>
          <w:jc w:val="center"/>
        </w:trPr>
        <w:tc>
          <w:tcPr>
            <w:tcW w:w="0" w:type="auto"/>
          </w:tcPr>
          <w:p w:rsidR="00056677" w:rsidRPr="00DD0AA3" w:rsidRDefault="0092657D" w:rsidP="00DD0AA3">
            <w:pPr>
              <w:jc w:val="center"/>
            </w:pPr>
            <w:r w:rsidRPr="00DD0AA3">
              <w:t>Систем теплоснабжения</w:t>
            </w:r>
          </w:p>
        </w:tc>
        <w:tc>
          <w:tcPr>
            <w:tcW w:w="0" w:type="auto"/>
          </w:tcPr>
          <w:p w:rsidR="00056677" w:rsidRPr="00DD0AA3" w:rsidRDefault="0092657D" w:rsidP="00DD0AA3">
            <w:pPr>
              <w:jc w:val="center"/>
            </w:pPr>
            <w:r w:rsidRPr="00DD0AA3">
              <w:t>1</w:t>
            </w:r>
          </w:p>
        </w:tc>
        <w:tc>
          <w:tcPr>
            <w:tcW w:w="0" w:type="auto"/>
          </w:tcPr>
          <w:p w:rsidR="00056677" w:rsidRPr="00DD0AA3" w:rsidRDefault="0092657D" w:rsidP="00DD0AA3">
            <w:pPr>
              <w:jc w:val="center"/>
            </w:pPr>
            <w:r w:rsidRPr="00DD0AA3">
              <w:t>—</w:t>
            </w:r>
          </w:p>
        </w:tc>
        <w:tc>
          <w:tcPr>
            <w:tcW w:w="0" w:type="auto"/>
          </w:tcPr>
          <w:p w:rsidR="00056677" w:rsidRPr="00DD0AA3" w:rsidRDefault="0092657D" w:rsidP="00DD0AA3">
            <w:pPr>
              <w:jc w:val="center"/>
            </w:pPr>
            <w:r w:rsidRPr="00DD0AA3"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136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9082,70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5–10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1232,00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13,6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465,00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473,00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20–25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461,70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5,1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25–30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157,00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1,7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6294,00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69,3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57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6205,70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68,3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76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2789,00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30,7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бесканальная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88,00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1,0</w:t>
            </w:r>
          </w:p>
        </w:tc>
      </w:tr>
    </w:tbl>
    <w:p w:rsidR="00056677" w:rsidRDefault="0092657D">
      <w:pPr>
        <w:pStyle w:val="4"/>
      </w:pPr>
      <w:r>
        <w:t>6.5.10.6. Спасское ГП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6.25 — Характеристики тепловых сетей по населённым пунктам. Спасское ГП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729"/>
        <w:gridCol w:w="1557"/>
        <w:gridCol w:w="3627"/>
        <w:gridCol w:w="1407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Признак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Pr="006F3C9B" w:rsidRDefault="0092657D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Длина по оси трассы, </w:t>
            </w:r>
            <w:proofErr w:type="gramStart"/>
            <w:r w:rsidRPr="006F3C9B">
              <w:rPr>
                <w:b/>
                <w:lang w:val="ru-RU"/>
              </w:rPr>
              <w:t>м</w:t>
            </w:r>
            <w:proofErr w:type="gramEnd"/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Доля, %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382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8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75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44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Систем теплоснабжения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—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Участков тепловых сетей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19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3424,00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100,0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10–15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5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408,00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11,9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15–20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1315,00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38,4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20–25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7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1216,00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35,5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возраст более 30 лет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485,00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14,2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надземная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18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3209,00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93,7</w:t>
            </w:r>
          </w:p>
        </w:tc>
      </w:tr>
      <w:tr w:rsidR="00056677" w:rsidTr="00DD0AA3">
        <w:trPr>
          <w:cantSplit/>
          <w:jc w:val="center"/>
        </w:trPr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прокладка бесканальная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215,00</w:t>
            </w:r>
          </w:p>
        </w:tc>
        <w:tc>
          <w:tcPr>
            <w:tcW w:w="0" w:type="auto"/>
          </w:tcPr>
          <w:p w:rsidR="00056677" w:rsidRDefault="0092657D" w:rsidP="00DD0AA3">
            <w:pPr>
              <w:jc w:val="center"/>
            </w:pPr>
            <w:r>
              <w:t>6,3</w:t>
            </w:r>
          </w:p>
        </w:tc>
      </w:tr>
    </w:tbl>
    <w:p w:rsidR="00A45A8C" w:rsidRDefault="00A45A8C">
      <w:pPr>
        <w:sectPr w:rsidR="00A45A8C" w:rsidSect="00034616">
          <w:footerReference w:type="default" r:id="rId45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C72FB" w:rsidRDefault="0084102B">
      <w:pPr>
        <w:pStyle w:val="31"/>
      </w:pPr>
      <w:bookmarkStart w:id="152" w:name="_Toc238667613"/>
      <w:r>
        <w:lastRenderedPageBreak/>
        <w:t>6.5.11. Утверждаемая материальная характеристика тепловых сетей</w:t>
      </w:r>
      <w:bookmarkEnd w:id="152"/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>Утверждается материальная характеристика тепловых сетей — произведение условного диаметра на протяжённость участка, просуммированное по системе. Величина применяется при расчёте показателей развития и удельных характеристик и получена по поучастковому реестру 1</w:t>
      </w:r>
      <w:r>
        <w:t> </w:t>
      </w:r>
      <w:r w:rsidRPr="006F3C9B">
        <w:rPr>
          <w:lang w:val="ru-RU"/>
        </w:rPr>
        <w:t>294 участков.</w:t>
      </w:r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 xml:space="preserve">Таблица 6.26 — Площадь поверхности изоляции тепловых сетей по системам теплоснабжения, </w:t>
      </w:r>
      <w:proofErr w:type="gramStart"/>
      <w:r w:rsidRPr="006F3C9B">
        <w:rPr>
          <w:lang w:val="ru-RU"/>
        </w:rPr>
        <w:t>м</w:t>
      </w:r>
      <w:proofErr w:type="gramEnd"/>
      <w:r w:rsidRPr="006F3C9B">
        <w:rPr>
          <w:lang w:val="ru-RU"/>
        </w:rPr>
        <w:t>²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237"/>
        <w:gridCol w:w="2228"/>
        <w:gridCol w:w="3855"/>
      </w:tblGrid>
      <w:tr w:rsidR="006C72FB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Система теплоснабжения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Площадь поверхности, м²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4358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272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973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22683,15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1438,88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1192,77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lastRenderedPageBreak/>
              <w:t>УПК № 9 «ГРЭ»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194,57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8479,93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1111,29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5903,02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:rsidR="006C72FB" w:rsidRDefault="0084102B" w:rsidP="00DD0AA3">
            <w:pPr>
              <w:jc w:val="center"/>
            </w:pPr>
            <w:r>
              <w:t>3750,30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4468,90</w:t>
            </w:r>
          </w:p>
        </w:tc>
      </w:tr>
      <w:tr w:rsidR="006C72FB" w:rsidTr="00DD0AA3">
        <w:trPr>
          <w:cantSplit/>
          <w:jc w:val="center"/>
        </w:trPr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:rsidR="006C72FB" w:rsidRDefault="0084102B" w:rsidP="00DD0AA3">
            <w:pPr>
              <w:keepNext/>
              <w:jc w:val="center"/>
            </w:pPr>
            <w:r>
              <w:t>979,56</w:t>
            </w:r>
          </w:p>
        </w:tc>
      </w:tr>
      <w:tr w:rsidR="006C72FB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6C72FB" w:rsidRDefault="0084102B" w:rsidP="00DD0AA3">
            <w:pPr>
              <w:jc w:val="center"/>
            </w:pPr>
            <w:r>
              <w:rPr>
                <w:b/>
              </w:rPr>
              <w:t>Итого по округу</w:t>
            </w:r>
          </w:p>
        </w:tc>
        <w:tc>
          <w:tcPr>
            <w:tcW w:w="0" w:type="auto"/>
            <w:shd w:val="clear" w:color="auto" w:fill="DBE5F1"/>
          </w:tcPr>
          <w:p w:rsidR="006C72FB" w:rsidRDefault="0084102B" w:rsidP="00DD0AA3">
            <w:pPr>
              <w:jc w:val="center"/>
            </w:pPr>
            <w:r>
              <w:rPr>
                <w:b/>
              </w:rPr>
              <w:t>6 территорий</w:t>
            </w:r>
          </w:p>
        </w:tc>
        <w:tc>
          <w:tcPr>
            <w:tcW w:w="0" w:type="auto"/>
            <w:shd w:val="clear" w:color="auto" w:fill="DBE5F1"/>
          </w:tcPr>
          <w:p w:rsidR="006C72FB" w:rsidRDefault="0084102B" w:rsidP="00DD0AA3">
            <w:pPr>
              <w:jc w:val="center"/>
            </w:pPr>
            <w:r>
              <w:rPr>
                <w:b/>
              </w:rPr>
              <w:t>50202,36</w:t>
            </w:r>
          </w:p>
        </w:tc>
      </w:tr>
    </w:tbl>
    <w:p w:rsidR="006C72FB" w:rsidRDefault="0084102B" w:rsidP="00DD0AA3">
      <w:pPr>
        <w:ind w:firstLine="720"/>
        <w:rPr>
          <w:lang w:val="ru-RU"/>
        </w:rPr>
      </w:pPr>
      <w:r w:rsidRPr="006F3C9B">
        <w:rPr>
          <w:lang w:val="ru-RU"/>
        </w:rPr>
        <w:t xml:space="preserve">Площадь поверхности изоляции определена по поучастковому реестру как сумма произведений наружного диаметра на длину участка с коэффициентом </w:t>
      </w:r>
      <w:r>
        <w:t>π</w:t>
      </w:r>
      <w:r w:rsidRPr="006F3C9B">
        <w:rPr>
          <w:lang w:val="ru-RU"/>
        </w:rPr>
        <w:t xml:space="preserve"> и служит основанием расчёта нормативных тепловых потерь. Материальная характеристика тепловой сети — иной показатель, равный удвоенному отношению площади поверхности к </w:t>
      </w:r>
      <w:r>
        <w:t>π</w:t>
      </w:r>
      <w:r w:rsidRPr="006F3C9B">
        <w:rPr>
          <w:lang w:val="ru-RU"/>
        </w:rPr>
        <w:t>; её значения по системам приведены таблицей протяжённости тепловых сетей по системам теплоснабжения, итог по округу 31</w:t>
      </w:r>
      <w:r>
        <w:t> </w:t>
      </w:r>
      <w:r w:rsidRPr="006F3C9B">
        <w:rPr>
          <w:lang w:val="ru-RU"/>
        </w:rPr>
        <w:t>959,82 м². Показатели не взаимозаменяемы.</w:t>
      </w:r>
    </w:p>
    <w:p w:rsidR="000323DA" w:rsidRPr="000323DA" w:rsidRDefault="000323DA" w:rsidP="00543A9D">
      <w:pPr>
        <w:pStyle w:val="31"/>
        <w:rPr>
          <w:lang w:val="ru-RU"/>
        </w:rPr>
      </w:pPr>
      <w:bookmarkStart w:id="153" w:name="_Toc238667614"/>
      <w:r w:rsidRPr="00543A9D">
        <w:rPr>
          <w:lang w:val="ru-RU"/>
        </w:rPr>
        <w:t>6.5.1</w:t>
      </w:r>
      <w:r>
        <w:rPr>
          <w:lang w:val="ru-RU"/>
        </w:rPr>
        <w:t>2</w:t>
      </w:r>
      <w:r w:rsidRPr="00543A9D">
        <w:rPr>
          <w:lang w:val="ru-RU"/>
        </w:rPr>
        <w:t>.</w:t>
      </w:r>
      <w:r w:rsidRPr="000323DA">
        <w:rPr>
          <w:lang w:val="ru-RU"/>
        </w:rPr>
        <w:t xml:space="preserve"> </w:t>
      </w:r>
      <w:r w:rsidR="00543A9D" w:rsidRPr="00543A9D">
        <w:rPr>
          <w:lang w:val="ru-RU"/>
        </w:rPr>
        <w:t>Децентрализаци</w:t>
      </w:r>
      <w:r w:rsidR="00543A9D">
        <w:rPr>
          <w:lang w:val="ru-RU"/>
        </w:rPr>
        <w:t>я</w:t>
      </w:r>
      <w:r w:rsidR="00543A9D" w:rsidRPr="00543A9D">
        <w:rPr>
          <w:lang w:val="ru-RU"/>
        </w:rPr>
        <w:t xml:space="preserve"> </w:t>
      </w:r>
      <w:r w:rsidR="001A799F">
        <w:rPr>
          <w:lang w:val="ru-RU"/>
        </w:rPr>
        <w:t xml:space="preserve">и резервирование </w:t>
      </w:r>
      <w:r w:rsidR="00543A9D" w:rsidRPr="00543A9D">
        <w:rPr>
          <w:lang w:val="ru-RU"/>
        </w:rPr>
        <w:t>теплоснабжения</w:t>
      </w:r>
      <w:r w:rsidR="00543A9D">
        <w:rPr>
          <w:lang w:val="ru-RU"/>
        </w:rPr>
        <w:t xml:space="preserve"> </w:t>
      </w:r>
      <w:proofErr w:type="gramStart"/>
      <w:r w:rsidR="00543A9D" w:rsidRPr="00543A9D">
        <w:rPr>
          <w:lang w:val="ru-RU"/>
        </w:rPr>
        <w:t>г</w:t>
      </w:r>
      <w:proofErr w:type="gramEnd"/>
      <w:r w:rsidR="00543A9D" w:rsidRPr="00543A9D">
        <w:rPr>
          <w:lang w:val="ru-RU"/>
        </w:rPr>
        <w:t>. Таштагол и пгт. Шерегеш</w:t>
      </w:r>
      <w:bookmarkEnd w:id="153"/>
    </w:p>
    <w:p w:rsidR="00543A9D" w:rsidRPr="00543A9D" w:rsidRDefault="00543A9D" w:rsidP="00543A9D">
      <w:pPr>
        <w:shd w:val="clear" w:color="auto" w:fill="FFFFFF"/>
        <w:spacing w:after="0" w:line="240" w:lineRule="auto"/>
        <w:ind w:firstLine="720"/>
        <w:jc w:val="both"/>
        <w:rPr>
          <w:rFonts w:cs="Times New Roman"/>
          <w:color w:val="000000" w:themeColor="text1"/>
          <w:lang w:val="ru-RU" w:eastAsia="ru-RU"/>
        </w:rPr>
      </w:pPr>
      <w:r w:rsidRPr="00543A9D">
        <w:rPr>
          <w:rFonts w:cs="Times New Roman"/>
          <w:color w:val="000000" w:themeColor="text1"/>
          <w:lang w:val="ru-RU" w:eastAsia="ru-RU"/>
        </w:rPr>
        <w:t xml:space="preserve">В случае </w:t>
      </w:r>
      <w:r>
        <w:rPr>
          <w:rFonts w:cs="Times New Roman"/>
          <w:color w:val="000000" w:themeColor="text1"/>
          <w:lang w:val="ru-RU" w:eastAsia="ru-RU"/>
        </w:rPr>
        <w:t xml:space="preserve">возникновения аварийной ситуации с полным </w:t>
      </w:r>
      <w:r w:rsidRPr="00543A9D">
        <w:rPr>
          <w:rFonts w:cs="Times New Roman"/>
          <w:color w:val="000000" w:themeColor="text1"/>
          <w:lang w:val="ru-RU" w:eastAsia="ru-RU"/>
        </w:rPr>
        <w:t>выход</w:t>
      </w:r>
      <w:r>
        <w:rPr>
          <w:rFonts w:cs="Times New Roman"/>
          <w:color w:val="000000" w:themeColor="text1"/>
          <w:lang w:val="ru-RU" w:eastAsia="ru-RU"/>
        </w:rPr>
        <w:t>ом</w:t>
      </w:r>
      <w:r w:rsidRPr="00543A9D">
        <w:rPr>
          <w:rFonts w:cs="Times New Roman"/>
          <w:color w:val="000000" w:themeColor="text1"/>
          <w:lang w:val="ru-RU" w:eastAsia="ru-RU"/>
        </w:rPr>
        <w:t xml:space="preserve"> основного источника теплоснабжения из строя в зимний период</w:t>
      </w:r>
      <w:r>
        <w:rPr>
          <w:rFonts w:cs="Times New Roman"/>
          <w:color w:val="000000" w:themeColor="text1"/>
          <w:lang w:val="ru-RU" w:eastAsia="ru-RU"/>
        </w:rPr>
        <w:t>,</w:t>
      </w:r>
      <w:r w:rsidRPr="00543A9D">
        <w:rPr>
          <w:rFonts w:cs="Times New Roman"/>
          <w:color w:val="000000" w:themeColor="text1"/>
          <w:lang w:val="ru-RU" w:eastAsia="ru-RU"/>
        </w:rPr>
        <w:t xml:space="preserve"> предусматривается перевод тепловой сети в режим поддержания и сохранения работоспособности, обеспечивающий предотвращение замерзания теплоносителя и сохранность трубопроводов до восстановления основного теплоснабжения. В качестве основных источников предлагается применять блочно-модульные водогрейные котельные (БМК), а для обеспечения электроснабжения ответственного насосного и вспомогательного оборудования — дизель-генераторные установки (ДГУ).</w:t>
      </w:r>
    </w:p>
    <w:p w:rsidR="00543A9D" w:rsidRDefault="00543A9D" w:rsidP="00543A9D">
      <w:pPr>
        <w:shd w:val="clear" w:color="auto" w:fill="FFFFFF"/>
        <w:spacing w:after="0" w:line="240" w:lineRule="auto"/>
        <w:ind w:firstLine="720"/>
        <w:jc w:val="both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Д</w:t>
      </w:r>
      <w:r w:rsidRPr="00543A9D">
        <w:rPr>
          <w:rFonts w:cs="Times New Roman"/>
          <w:color w:val="000000" w:themeColor="text1"/>
          <w:lang w:val="ru-RU" w:eastAsia="ru-RU"/>
        </w:rPr>
        <w:t xml:space="preserve">ля поддержания циркуляции </w:t>
      </w:r>
      <w:r>
        <w:rPr>
          <w:rFonts w:cs="Times New Roman"/>
          <w:color w:val="000000" w:themeColor="text1"/>
          <w:lang w:val="ru-RU" w:eastAsia="ru-RU"/>
        </w:rPr>
        <w:t xml:space="preserve">теплоносителя в тепловых сетях </w:t>
      </w:r>
      <w:r w:rsidRPr="00543A9D">
        <w:rPr>
          <w:rFonts w:cs="Times New Roman"/>
          <w:color w:val="000000" w:themeColor="text1"/>
          <w:lang w:val="ru-RU" w:eastAsia="ru-RU"/>
        </w:rPr>
        <w:t xml:space="preserve">принят </w:t>
      </w:r>
      <w:r>
        <w:rPr>
          <w:rFonts w:cs="Times New Roman"/>
          <w:color w:val="000000" w:themeColor="text1"/>
          <w:lang w:val="ru-RU" w:eastAsia="ru-RU"/>
        </w:rPr>
        <w:t xml:space="preserve">температурный </w:t>
      </w:r>
      <w:r w:rsidRPr="00543A9D">
        <w:rPr>
          <w:rFonts w:cs="Times New Roman"/>
          <w:color w:val="000000" w:themeColor="text1"/>
          <w:lang w:val="ru-RU" w:eastAsia="ru-RU"/>
        </w:rPr>
        <w:t xml:space="preserve">график 20/10 °C при наружной температуре −40 °C; для объектов систем жизнеобеспечения </w:t>
      </w:r>
      <w:r>
        <w:rPr>
          <w:rFonts w:cs="Times New Roman"/>
          <w:color w:val="000000" w:themeColor="text1"/>
          <w:lang w:val="ru-RU" w:eastAsia="ru-RU"/>
        </w:rPr>
        <w:t xml:space="preserve">критической инфраструктуры </w:t>
      </w:r>
      <w:r w:rsidRPr="00543A9D">
        <w:rPr>
          <w:rFonts w:cs="Times New Roman"/>
          <w:color w:val="000000" w:themeColor="text1"/>
          <w:lang w:val="ru-RU" w:eastAsia="ru-RU"/>
        </w:rPr>
        <w:t>— отопительный график 95/70 °C при температуре внутри помещений +19 °C.</w:t>
      </w:r>
      <w:r>
        <w:rPr>
          <w:rFonts w:cs="Times New Roman"/>
          <w:color w:val="000000" w:themeColor="text1"/>
          <w:lang w:val="ru-RU" w:eastAsia="ru-RU"/>
        </w:rPr>
        <w:t xml:space="preserve"> Перечень объектов критической инфраструктуры представлен в таблице 6.27.</w:t>
      </w:r>
    </w:p>
    <w:p w:rsidR="00543A9D" w:rsidRDefault="00543A9D" w:rsidP="00543A9D">
      <w:pPr>
        <w:keepNext/>
        <w:rPr>
          <w:rFonts w:cs="Times New Roman"/>
          <w:color w:val="000000" w:themeColor="text1"/>
          <w:lang w:val="ru-RU" w:eastAsia="ru-RU"/>
        </w:rPr>
      </w:pPr>
      <w:r w:rsidRPr="006F3C9B">
        <w:rPr>
          <w:lang w:val="ru-RU"/>
        </w:rPr>
        <w:t>Таблица 6.2</w:t>
      </w:r>
      <w:r>
        <w:rPr>
          <w:lang w:val="ru-RU"/>
        </w:rPr>
        <w:t>7</w:t>
      </w:r>
      <w:r w:rsidRPr="006F3C9B">
        <w:rPr>
          <w:lang w:val="ru-RU"/>
        </w:rPr>
        <w:t xml:space="preserve"> — </w:t>
      </w:r>
      <w:r>
        <w:rPr>
          <w:rFonts w:cs="Times New Roman"/>
          <w:color w:val="000000" w:themeColor="text1"/>
          <w:lang w:val="ru-RU" w:eastAsia="ru-RU"/>
        </w:rPr>
        <w:t xml:space="preserve">Перечень объектов критической инфраструктуры </w:t>
      </w:r>
      <w:proofErr w:type="gramStart"/>
      <w:r>
        <w:rPr>
          <w:rFonts w:cs="Times New Roman"/>
          <w:color w:val="000000" w:themeColor="text1"/>
          <w:lang w:val="ru-RU" w:eastAsia="ru-RU"/>
        </w:rPr>
        <w:t>г</w:t>
      </w:r>
      <w:proofErr w:type="gramEnd"/>
      <w:r>
        <w:rPr>
          <w:rFonts w:cs="Times New Roman"/>
          <w:color w:val="000000" w:themeColor="text1"/>
          <w:lang w:val="ru-RU" w:eastAsia="ru-RU"/>
        </w:rPr>
        <w:t>. Таштагол и пгт. Шерегеш</w:t>
      </w:r>
    </w:p>
    <w:tbl>
      <w:tblPr>
        <w:tblStyle w:val="aff0"/>
        <w:tblW w:w="323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866"/>
        <w:gridCol w:w="2591"/>
        <w:gridCol w:w="3224"/>
      </w:tblGrid>
      <w:tr w:rsidR="00543A9D" w:rsidTr="009150A4">
        <w:trPr>
          <w:cantSplit/>
          <w:tblHeader/>
          <w:jc w:val="center"/>
        </w:trPr>
        <w:tc>
          <w:tcPr>
            <w:tcW w:w="648" w:type="pct"/>
            <w:shd w:val="clear" w:color="auto" w:fill="E2F0D9"/>
            <w:vAlign w:val="center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№ пп</w:t>
            </w:r>
          </w:p>
        </w:tc>
        <w:tc>
          <w:tcPr>
            <w:tcW w:w="1939" w:type="pct"/>
            <w:shd w:val="clear" w:color="auto" w:fill="E2F0D9"/>
            <w:vAlign w:val="center"/>
          </w:tcPr>
          <w:p w:rsidR="00543A9D" w:rsidRDefault="00543A9D" w:rsidP="00543A9D">
            <w:pPr>
              <w:jc w:val="center"/>
            </w:pPr>
            <w:r>
              <w:rPr>
                <w:b/>
                <w:lang w:val="ru-RU"/>
              </w:rPr>
              <w:t>Наименование Потребителя</w:t>
            </w:r>
          </w:p>
        </w:tc>
        <w:tc>
          <w:tcPr>
            <w:tcW w:w="2413" w:type="pct"/>
            <w:shd w:val="clear" w:color="auto" w:fill="E2F0D9"/>
            <w:vAlign w:val="center"/>
          </w:tcPr>
          <w:p w:rsidR="00543A9D" w:rsidRDefault="00543A9D" w:rsidP="00543A9D">
            <w:pPr>
              <w:jc w:val="center"/>
            </w:pPr>
            <w:r>
              <w:rPr>
                <w:b/>
                <w:lang w:val="ru-RU"/>
              </w:rPr>
              <w:t>Адрес</w:t>
            </w:r>
          </w:p>
        </w:tc>
      </w:tr>
      <w:tr w:rsidR="00543A9D" w:rsidRPr="00DD0AA3" w:rsidTr="009150A4">
        <w:trPr>
          <w:cantSplit/>
          <w:tblHeader/>
          <w:jc w:val="center"/>
        </w:trPr>
        <w:tc>
          <w:tcPr>
            <w:tcW w:w="648" w:type="pct"/>
            <w:shd w:val="clear" w:color="auto" w:fill="F2F2F2"/>
            <w:vAlign w:val="center"/>
          </w:tcPr>
          <w:p w:rsidR="00543A9D" w:rsidRPr="00DD0AA3" w:rsidRDefault="00543A9D" w:rsidP="00543A9D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939" w:type="pct"/>
            <w:shd w:val="clear" w:color="auto" w:fill="F2F2F2"/>
            <w:vAlign w:val="center"/>
          </w:tcPr>
          <w:p w:rsidR="00543A9D" w:rsidRPr="00DD0AA3" w:rsidRDefault="00543A9D" w:rsidP="00543A9D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2413" w:type="pct"/>
            <w:shd w:val="clear" w:color="auto" w:fill="F2F2F2"/>
            <w:vAlign w:val="center"/>
          </w:tcPr>
          <w:p w:rsidR="00543A9D" w:rsidRPr="00DD0AA3" w:rsidRDefault="00543A9D" w:rsidP="00543A9D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</w:tr>
      <w:tr w:rsidR="00543A9D" w:rsidTr="009150A4">
        <w:trPr>
          <w:cantSplit/>
          <w:jc w:val="center"/>
        </w:trPr>
        <w:tc>
          <w:tcPr>
            <w:tcW w:w="5000" w:type="pct"/>
            <w:gridSpan w:val="3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t>г. Таштагол</w:t>
            </w:r>
          </w:p>
        </w:tc>
      </w:tr>
      <w:tr w:rsidR="00543A9D" w:rsidTr="009150A4">
        <w:trPr>
          <w:cantSplit/>
          <w:jc w:val="center"/>
        </w:trPr>
        <w:tc>
          <w:tcPr>
            <w:tcW w:w="648" w:type="pct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1.1</w:t>
            </w:r>
          </w:p>
        </w:tc>
        <w:tc>
          <w:tcPr>
            <w:tcW w:w="1939" w:type="pct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Техникум</w:t>
            </w:r>
          </w:p>
        </w:tc>
        <w:tc>
          <w:tcPr>
            <w:tcW w:w="2413" w:type="pct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ул. Поспелова, 6</w:t>
            </w:r>
          </w:p>
        </w:tc>
      </w:tr>
      <w:tr w:rsidR="00543A9D" w:rsidTr="009150A4">
        <w:trPr>
          <w:cantSplit/>
          <w:jc w:val="center"/>
        </w:trPr>
        <w:tc>
          <w:tcPr>
            <w:tcW w:w="648" w:type="pct"/>
          </w:tcPr>
          <w:p w:rsidR="00543A9D" w:rsidRPr="00543A9D" w:rsidRDefault="00543A9D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1.2</w:t>
            </w:r>
          </w:p>
        </w:tc>
        <w:tc>
          <w:tcPr>
            <w:tcW w:w="1939" w:type="pct"/>
          </w:tcPr>
          <w:p w:rsidR="00543A9D" w:rsidRPr="00BB0E80" w:rsidRDefault="00BB0E80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Школа №9</w:t>
            </w:r>
          </w:p>
        </w:tc>
        <w:tc>
          <w:tcPr>
            <w:tcW w:w="2413" w:type="pct"/>
          </w:tcPr>
          <w:p w:rsidR="00543A9D" w:rsidRDefault="00543A9D" w:rsidP="00543A9D">
            <w:pPr>
              <w:jc w:val="center"/>
            </w:pPr>
            <w:r>
              <w:rPr>
                <w:lang w:val="ru-RU"/>
              </w:rPr>
              <w:t>ул. Поспелова, 4</w:t>
            </w:r>
          </w:p>
        </w:tc>
      </w:tr>
      <w:tr w:rsidR="00543A9D" w:rsidTr="009150A4">
        <w:trPr>
          <w:cantSplit/>
          <w:jc w:val="center"/>
        </w:trPr>
        <w:tc>
          <w:tcPr>
            <w:tcW w:w="648" w:type="pct"/>
          </w:tcPr>
          <w:p w:rsidR="00543A9D" w:rsidRPr="00BB0E80" w:rsidRDefault="00BB0E80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1.3</w:t>
            </w:r>
          </w:p>
        </w:tc>
        <w:tc>
          <w:tcPr>
            <w:tcW w:w="1939" w:type="pct"/>
          </w:tcPr>
          <w:p w:rsidR="00543A9D" w:rsidRDefault="00BB0E80" w:rsidP="00543A9D">
            <w:pPr>
              <w:jc w:val="center"/>
            </w:pPr>
            <w:r>
              <w:rPr>
                <w:lang w:val="ru-RU"/>
              </w:rPr>
              <w:t>Школа №10</w:t>
            </w:r>
          </w:p>
        </w:tc>
        <w:tc>
          <w:tcPr>
            <w:tcW w:w="2413" w:type="pct"/>
          </w:tcPr>
          <w:p w:rsidR="00543A9D" w:rsidRDefault="00BB0E80" w:rsidP="00543A9D">
            <w:pPr>
              <w:jc w:val="center"/>
            </w:pPr>
            <w:r>
              <w:rPr>
                <w:lang w:val="ru-RU"/>
              </w:rPr>
              <w:t>ул. Ноградская, 20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Pr="00BB0E80" w:rsidRDefault="009150A4" w:rsidP="00BB0E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1.4</w:t>
            </w:r>
          </w:p>
        </w:tc>
        <w:tc>
          <w:tcPr>
            <w:tcW w:w="1939" w:type="pct"/>
            <w:vMerge w:val="restart"/>
            <w:vAlign w:val="center"/>
          </w:tcPr>
          <w:p w:rsidR="009150A4" w:rsidRPr="00BB0E80" w:rsidRDefault="009150A4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Больница</w:t>
            </w:r>
          </w:p>
        </w:tc>
        <w:tc>
          <w:tcPr>
            <w:tcW w:w="2413" w:type="pct"/>
          </w:tcPr>
          <w:p w:rsidR="009150A4" w:rsidRDefault="009150A4" w:rsidP="00543A9D">
            <w:pPr>
              <w:jc w:val="center"/>
            </w:pPr>
            <w:r>
              <w:rPr>
                <w:lang w:val="ru-RU"/>
              </w:rPr>
              <w:t>у</w:t>
            </w:r>
            <w:r w:rsidRPr="00BB0E80">
              <w:t>л. Нестерова 30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Default="009150A4" w:rsidP="00BB0E80">
            <w:pPr>
              <w:jc w:val="center"/>
            </w:pPr>
            <w:r>
              <w:rPr>
                <w:lang w:val="ru-RU"/>
              </w:rPr>
              <w:t>1.5</w:t>
            </w:r>
          </w:p>
        </w:tc>
        <w:tc>
          <w:tcPr>
            <w:tcW w:w="1939" w:type="pct"/>
            <w:vMerge/>
          </w:tcPr>
          <w:p w:rsidR="009150A4" w:rsidRDefault="009150A4" w:rsidP="00BB0E80">
            <w:pPr>
              <w:jc w:val="center"/>
            </w:pPr>
          </w:p>
        </w:tc>
        <w:tc>
          <w:tcPr>
            <w:tcW w:w="2413" w:type="pct"/>
          </w:tcPr>
          <w:p w:rsidR="009150A4" w:rsidRPr="00BB0E80" w:rsidRDefault="009150A4" w:rsidP="00BB0E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BB0E80">
              <w:t>л. Нестерова 30</w:t>
            </w:r>
            <w:r>
              <w:rPr>
                <w:lang w:val="ru-RU"/>
              </w:rPr>
              <w:t>/4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Default="009150A4" w:rsidP="00BB0E80">
            <w:pPr>
              <w:jc w:val="center"/>
            </w:pPr>
            <w:r>
              <w:rPr>
                <w:lang w:val="ru-RU"/>
              </w:rPr>
              <w:t>1.6</w:t>
            </w:r>
          </w:p>
        </w:tc>
        <w:tc>
          <w:tcPr>
            <w:tcW w:w="1939" w:type="pct"/>
            <w:vMerge/>
          </w:tcPr>
          <w:p w:rsidR="009150A4" w:rsidRDefault="009150A4" w:rsidP="00BB0E80">
            <w:pPr>
              <w:jc w:val="center"/>
            </w:pPr>
          </w:p>
        </w:tc>
        <w:tc>
          <w:tcPr>
            <w:tcW w:w="2413" w:type="pct"/>
          </w:tcPr>
          <w:p w:rsidR="009150A4" w:rsidRPr="00BB0E80" w:rsidRDefault="009150A4" w:rsidP="00BB0E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BB0E80">
              <w:t>л. Нестерова 3</w:t>
            </w:r>
            <w:r>
              <w:rPr>
                <w:lang w:val="ru-RU"/>
              </w:rPr>
              <w:t>2</w:t>
            </w:r>
          </w:p>
        </w:tc>
      </w:tr>
      <w:tr w:rsidR="00543A9D" w:rsidTr="009150A4">
        <w:trPr>
          <w:cantSplit/>
          <w:jc w:val="center"/>
        </w:trPr>
        <w:tc>
          <w:tcPr>
            <w:tcW w:w="648" w:type="pct"/>
          </w:tcPr>
          <w:p w:rsidR="00BB0E80" w:rsidRPr="00BB0E80" w:rsidRDefault="00BB0E80" w:rsidP="00BB0E8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1.7</w:t>
            </w:r>
          </w:p>
        </w:tc>
        <w:tc>
          <w:tcPr>
            <w:tcW w:w="1939" w:type="pct"/>
          </w:tcPr>
          <w:p w:rsidR="00543A9D" w:rsidRDefault="00BB0E80" w:rsidP="00543A9D">
            <w:pPr>
              <w:jc w:val="center"/>
            </w:pPr>
            <w:r>
              <w:rPr>
                <w:lang w:val="ru-RU"/>
              </w:rPr>
              <w:t>Школа №2</w:t>
            </w:r>
          </w:p>
        </w:tc>
        <w:tc>
          <w:tcPr>
            <w:tcW w:w="2413" w:type="pct"/>
          </w:tcPr>
          <w:p w:rsidR="00543A9D" w:rsidRPr="00BB0E80" w:rsidRDefault="00CE05FB" w:rsidP="00543A9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="00BB0E80">
              <w:rPr>
                <w:lang w:val="ru-RU"/>
              </w:rPr>
              <w:t>л. Клары Цеткин, 28</w:t>
            </w:r>
          </w:p>
        </w:tc>
      </w:tr>
      <w:tr w:rsidR="00543A9D" w:rsidTr="009150A4">
        <w:trPr>
          <w:cantSplit/>
          <w:jc w:val="center"/>
        </w:trPr>
        <w:tc>
          <w:tcPr>
            <w:tcW w:w="648" w:type="pct"/>
          </w:tcPr>
          <w:p w:rsidR="00543A9D" w:rsidRPr="00CE05FB" w:rsidRDefault="00CE05FB" w:rsidP="00543A9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1.8</w:t>
            </w:r>
          </w:p>
        </w:tc>
        <w:tc>
          <w:tcPr>
            <w:tcW w:w="1939" w:type="pct"/>
          </w:tcPr>
          <w:p w:rsidR="00543A9D" w:rsidRDefault="00CE05FB" w:rsidP="00543A9D">
            <w:pPr>
              <w:keepNext/>
              <w:jc w:val="center"/>
            </w:pPr>
            <w:r>
              <w:rPr>
                <w:lang w:val="ru-RU"/>
              </w:rPr>
              <w:t>Больница</w:t>
            </w:r>
          </w:p>
        </w:tc>
        <w:tc>
          <w:tcPr>
            <w:tcW w:w="2413" w:type="pct"/>
          </w:tcPr>
          <w:p w:rsidR="00543A9D" w:rsidRPr="00CE05FB" w:rsidRDefault="00CE05FB" w:rsidP="00543A9D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ул. Ленина, 7</w:t>
            </w:r>
          </w:p>
        </w:tc>
      </w:tr>
      <w:tr w:rsidR="00CE05FB" w:rsidTr="009150A4">
        <w:trPr>
          <w:cantSplit/>
          <w:jc w:val="center"/>
        </w:trPr>
        <w:tc>
          <w:tcPr>
            <w:tcW w:w="648" w:type="pct"/>
          </w:tcPr>
          <w:p w:rsidR="00CE05FB" w:rsidRPr="00CE05FB" w:rsidRDefault="00CE05FB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1.9</w:t>
            </w:r>
          </w:p>
        </w:tc>
        <w:tc>
          <w:tcPr>
            <w:tcW w:w="1939" w:type="pct"/>
          </w:tcPr>
          <w:p w:rsidR="00CE05FB" w:rsidRDefault="00CE05FB" w:rsidP="00CE05FB">
            <w:pPr>
              <w:keepNext/>
              <w:jc w:val="center"/>
            </w:pPr>
            <w:r>
              <w:rPr>
                <w:lang w:val="ru-RU"/>
              </w:rPr>
              <w:t>Школа №1</w:t>
            </w:r>
          </w:p>
        </w:tc>
        <w:tc>
          <w:tcPr>
            <w:tcW w:w="2413" w:type="pct"/>
          </w:tcPr>
          <w:p w:rsidR="00CE05FB" w:rsidRDefault="00CE05FB" w:rsidP="00CE05FB">
            <w:pPr>
              <w:keepNext/>
              <w:jc w:val="center"/>
            </w:pPr>
            <w:r>
              <w:rPr>
                <w:lang w:val="ru-RU"/>
              </w:rPr>
              <w:t>ул. Ленина, 46</w:t>
            </w:r>
          </w:p>
        </w:tc>
      </w:tr>
      <w:tr w:rsidR="00CE05FB" w:rsidTr="009150A4">
        <w:trPr>
          <w:cantSplit/>
          <w:jc w:val="center"/>
        </w:trPr>
        <w:tc>
          <w:tcPr>
            <w:tcW w:w="648" w:type="pct"/>
          </w:tcPr>
          <w:p w:rsidR="00CE05FB" w:rsidRDefault="00CE05FB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1.10</w:t>
            </w:r>
          </w:p>
        </w:tc>
        <w:tc>
          <w:tcPr>
            <w:tcW w:w="1939" w:type="pct"/>
          </w:tcPr>
          <w:p w:rsidR="00CE05FB" w:rsidRDefault="00CE05FB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</w:p>
        </w:tc>
        <w:tc>
          <w:tcPr>
            <w:tcW w:w="2413" w:type="pct"/>
          </w:tcPr>
          <w:p w:rsidR="00CE05FB" w:rsidRDefault="00CE05FB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Ул. Ленина, 60</w:t>
            </w:r>
          </w:p>
        </w:tc>
      </w:tr>
      <w:tr w:rsidR="00CE05FB" w:rsidTr="009150A4">
        <w:trPr>
          <w:cantSplit/>
          <w:jc w:val="center"/>
        </w:trPr>
        <w:tc>
          <w:tcPr>
            <w:tcW w:w="5000" w:type="pct"/>
            <w:gridSpan w:val="3"/>
          </w:tcPr>
          <w:p w:rsidR="00CE05FB" w:rsidRDefault="00CE05FB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пгт. Шерегеш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2.1</w:t>
            </w:r>
          </w:p>
        </w:tc>
        <w:tc>
          <w:tcPr>
            <w:tcW w:w="1939" w:type="pct"/>
            <w:vMerge w:val="restart"/>
            <w:vAlign w:val="center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Школа №11</w:t>
            </w:r>
          </w:p>
        </w:tc>
        <w:tc>
          <w:tcPr>
            <w:tcW w:w="2413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CE05FB">
              <w:rPr>
                <w:lang w:val="ru-RU"/>
              </w:rPr>
              <w:t>л</w:t>
            </w:r>
            <w:r>
              <w:rPr>
                <w:lang w:val="ru-RU"/>
              </w:rPr>
              <w:t>.</w:t>
            </w:r>
            <w:r w:rsidRPr="00CE05FB">
              <w:rPr>
                <w:lang w:val="ru-RU"/>
              </w:rPr>
              <w:t xml:space="preserve"> Советская</w:t>
            </w:r>
            <w:r>
              <w:rPr>
                <w:lang w:val="ru-RU"/>
              </w:rPr>
              <w:t>,</w:t>
            </w:r>
            <w:r w:rsidRPr="00CE05FB">
              <w:rPr>
                <w:lang w:val="ru-RU"/>
              </w:rPr>
              <w:t xml:space="preserve"> 4</w:t>
            </w:r>
            <w:r>
              <w:rPr>
                <w:lang w:val="ru-RU"/>
              </w:rPr>
              <w:t xml:space="preserve"> «</w:t>
            </w:r>
            <w:r w:rsidRPr="00CE05FB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2.2</w:t>
            </w:r>
          </w:p>
        </w:tc>
        <w:tc>
          <w:tcPr>
            <w:tcW w:w="1939" w:type="pct"/>
            <w:vMerge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</w:p>
        </w:tc>
        <w:tc>
          <w:tcPr>
            <w:tcW w:w="2413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у</w:t>
            </w:r>
            <w:r w:rsidRPr="00CE05FB">
              <w:rPr>
                <w:lang w:val="ru-RU"/>
              </w:rPr>
              <w:t>л</w:t>
            </w:r>
            <w:r>
              <w:rPr>
                <w:lang w:val="ru-RU"/>
              </w:rPr>
              <w:t>.</w:t>
            </w:r>
            <w:r w:rsidRPr="00CE05FB">
              <w:rPr>
                <w:lang w:val="ru-RU"/>
              </w:rPr>
              <w:t xml:space="preserve"> Советская</w:t>
            </w:r>
            <w:r>
              <w:rPr>
                <w:lang w:val="ru-RU"/>
              </w:rPr>
              <w:t>,</w:t>
            </w:r>
            <w:r w:rsidRPr="00CE05FB">
              <w:rPr>
                <w:lang w:val="ru-RU"/>
              </w:rPr>
              <w:t xml:space="preserve"> </w:t>
            </w:r>
            <w:r>
              <w:rPr>
                <w:lang w:val="ru-RU"/>
              </w:rPr>
              <w:t>15 «</w:t>
            </w:r>
            <w:r w:rsidRPr="00CE05FB">
              <w:rPr>
                <w:lang w:val="ru-RU"/>
              </w:rPr>
              <w:t>а</w:t>
            </w:r>
            <w:r>
              <w:rPr>
                <w:lang w:val="ru-RU"/>
              </w:rPr>
              <w:t>»</w:t>
            </w:r>
          </w:p>
        </w:tc>
      </w:tr>
      <w:tr w:rsidR="009150A4" w:rsidTr="009150A4">
        <w:trPr>
          <w:cantSplit/>
          <w:jc w:val="center"/>
        </w:trPr>
        <w:tc>
          <w:tcPr>
            <w:tcW w:w="648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2.3</w:t>
            </w:r>
          </w:p>
        </w:tc>
        <w:tc>
          <w:tcPr>
            <w:tcW w:w="1939" w:type="pct"/>
            <w:vMerge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</w:p>
        </w:tc>
        <w:tc>
          <w:tcPr>
            <w:tcW w:w="2413" w:type="pct"/>
          </w:tcPr>
          <w:p w:rsidR="009150A4" w:rsidRDefault="009150A4" w:rsidP="00CE05FB">
            <w:pPr>
              <w:keepNext/>
              <w:jc w:val="center"/>
              <w:rPr>
                <w:lang w:val="ru-RU"/>
              </w:rPr>
            </w:pPr>
            <w:r>
              <w:rPr>
                <w:lang w:val="ru-RU"/>
              </w:rPr>
              <w:t>Ул. Дзержинского, 1</w:t>
            </w:r>
          </w:p>
        </w:tc>
      </w:tr>
    </w:tbl>
    <w:p w:rsidR="00543A9D" w:rsidRPr="00543A9D" w:rsidRDefault="00543A9D" w:rsidP="00543A9D">
      <w:pPr>
        <w:shd w:val="clear" w:color="auto" w:fill="FFFFFF"/>
        <w:spacing w:after="0" w:line="240" w:lineRule="auto"/>
        <w:ind w:firstLine="720"/>
        <w:jc w:val="both"/>
        <w:rPr>
          <w:rFonts w:cs="Times New Roman"/>
          <w:color w:val="000000" w:themeColor="text1"/>
          <w:lang w:val="ru-RU" w:eastAsia="ru-RU"/>
        </w:rPr>
      </w:pPr>
    </w:p>
    <w:p w:rsidR="00543A9D" w:rsidRPr="00543A9D" w:rsidRDefault="00543A9D" w:rsidP="001A799F">
      <w:pPr>
        <w:shd w:val="clear" w:color="auto" w:fill="FFFFFF"/>
        <w:spacing w:after="0" w:line="240" w:lineRule="auto"/>
        <w:ind w:firstLine="720"/>
        <w:jc w:val="both"/>
        <w:rPr>
          <w:rFonts w:cs="Times New Roman"/>
          <w:color w:val="000000" w:themeColor="text1"/>
          <w:lang w:val="ru-RU" w:eastAsia="ru-RU"/>
        </w:rPr>
      </w:pPr>
      <w:r w:rsidRPr="00543A9D">
        <w:rPr>
          <w:rFonts w:cs="Times New Roman"/>
          <w:color w:val="000000" w:themeColor="text1"/>
          <w:lang w:val="ru-RU" w:eastAsia="ru-RU"/>
        </w:rPr>
        <w:t>Каждое территориально самостоятельное направление получает собственный источник теплоснабжения.</w:t>
      </w:r>
    </w:p>
    <w:p w:rsidR="00543A9D" w:rsidRDefault="00543A9D" w:rsidP="001A799F">
      <w:pPr>
        <w:shd w:val="clear" w:color="auto" w:fill="FFFFFF"/>
        <w:spacing w:after="0" w:line="240" w:lineRule="auto"/>
        <w:ind w:firstLine="720"/>
        <w:jc w:val="both"/>
        <w:rPr>
          <w:rFonts w:cs="Times New Roman"/>
          <w:color w:val="000000" w:themeColor="text1"/>
          <w:lang w:val="ru-RU" w:eastAsia="ru-RU"/>
        </w:rPr>
      </w:pPr>
      <w:r w:rsidRPr="00543A9D">
        <w:rPr>
          <w:rFonts w:cs="Times New Roman"/>
          <w:color w:val="000000" w:themeColor="text1"/>
          <w:lang w:val="ru-RU" w:eastAsia="ru-RU"/>
        </w:rPr>
        <w:t xml:space="preserve">ДГУ рассматриваются как резервные источники электрической энергии для насосов, автоматики, вентиляции, дымоудаления и других ответственных электроприёмников котельных и </w:t>
      </w:r>
      <w:r w:rsidRPr="00543A9D">
        <w:rPr>
          <w:rFonts w:cs="Times New Roman"/>
          <w:color w:val="000000" w:themeColor="text1"/>
          <w:lang w:val="ru-RU" w:eastAsia="ru-RU"/>
        </w:rPr>
        <w:lastRenderedPageBreak/>
        <w:t>сетевых узлов. ДГУ не являются источниками тепловой мощности.</w:t>
      </w:r>
      <w:r w:rsidR="009150A4">
        <w:rPr>
          <w:rFonts w:cs="Times New Roman"/>
          <w:color w:val="000000" w:themeColor="text1"/>
          <w:lang w:val="ru-RU" w:eastAsia="ru-RU"/>
        </w:rPr>
        <w:t xml:space="preserve"> Перечень </w:t>
      </w:r>
      <w:proofErr w:type="gramStart"/>
      <w:r w:rsidR="009150A4">
        <w:rPr>
          <w:rFonts w:cs="Times New Roman"/>
          <w:color w:val="000000" w:themeColor="text1"/>
          <w:lang w:val="ru-RU" w:eastAsia="ru-RU"/>
        </w:rPr>
        <w:t>источников теплоснабжения, обеспечиваемых мероприятиями по повышению категории электроснабжения представлены</w:t>
      </w:r>
      <w:proofErr w:type="gramEnd"/>
      <w:r w:rsidR="009150A4">
        <w:rPr>
          <w:rFonts w:cs="Times New Roman"/>
          <w:color w:val="000000" w:themeColor="text1"/>
          <w:lang w:val="ru-RU" w:eastAsia="ru-RU"/>
        </w:rPr>
        <w:t xml:space="preserve"> в таблице 6.28.</w:t>
      </w:r>
    </w:p>
    <w:p w:rsidR="009150A4" w:rsidRDefault="009150A4" w:rsidP="001A799F">
      <w:pPr>
        <w:keepNext/>
        <w:jc w:val="both"/>
        <w:rPr>
          <w:rFonts w:cs="Times New Roman"/>
          <w:color w:val="000000" w:themeColor="text1"/>
          <w:lang w:val="ru-RU" w:eastAsia="ru-RU"/>
        </w:rPr>
      </w:pPr>
      <w:r w:rsidRPr="006F3C9B">
        <w:rPr>
          <w:lang w:val="ru-RU"/>
        </w:rPr>
        <w:t>Таблица 6.28 — Перечень источников теплоснабжения, обеспечиваемых мероприятиями по повышению категории электроснабжения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603"/>
        <w:gridCol w:w="1478"/>
        <w:gridCol w:w="1763"/>
        <w:gridCol w:w="2803"/>
        <w:gridCol w:w="2673"/>
      </w:tblGrid>
      <w:tr w:rsidR="0004300D" w:rsidRPr="009150A4" w:rsidTr="0004300D">
        <w:trPr>
          <w:cantSplit/>
          <w:tblHeader/>
          <w:jc w:val="center"/>
        </w:trPr>
        <w:tc>
          <w:tcPr>
            <w:tcW w:w="777" w:type="pct"/>
            <w:shd w:val="clear" w:color="auto" w:fill="E2F0D9"/>
            <w:vAlign w:val="center"/>
          </w:tcPr>
          <w:p w:rsidR="0004300D" w:rsidRDefault="009150A4" w:rsidP="009150A4">
            <w:pPr>
              <w:jc w:val="center"/>
              <w:rPr>
                <w:b/>
                <w:lang w:val="ru-RU"/>
              </w:rPr>
            </w:pPr>
            <w:r w:rsidRPr="009150A4">
              <w:rPr>
                <w:b/>
              </w:rPr>
              <w:t>Направ</w:t>
            </w:r>
            <w:r w:rsidR="0004300D">
              <w:rPr>
                <w:b/>
                <w:lang w:val="ru-RU"/>
              </w:rPr>
              <w:t>-</w:t>
            </w:r>
          </w:p>
          <w:p w:rsidR="009150A4" w:rsidRPr="009150A4" w:rsidRDefault="009150A4" w:rsidP="009150A4">
            <w:pPr>
              <w:jc w:val="center"/>
              <w:rPr>
                <w:b/>
              </w:rPr>
            </w:pPr>
            <w:r w:rsidRPr="009150A4">
              <w:rPr>
                <w:b/>
              </w:rPr>
              <w:t>ление</w:t>
            </w:r>
          </w:p>
        </w:tc>
        <w:tc>
          <w:tcPr>
            <w:tcW w:w="716" w:type="pct"/>
            <w:shd w:val="clear" w:color="auto" w:fill="E2F0D9"/>
            <w:vAlign w:val="center"/>
          </w:tcPr>
          <w:p w:rsidR="009150A4" w:rsidRPr="009150A4" w:rsidRDefault="009150A4" w:rsidP="009150A4">
            <w:pPr>
              <w:jc w:val="center"/>
              <w:rPr>
                <w:b/>
              </w:rPr>
            </w:pPr>
            <w:r w:rsidRPr="009150A4">
              <w:rPr>
                <w:b/>
              </w:rPr>
              <w:t>Расчётная потребность</w:t>
            </w:r>
          </w:p>
        </w:tc>
        <w:tc>
          <w:tcPr>
            <w:tcW w:w="854" w:type="pct"/>
            <w:shd w:val="clear" w:color="auto" w:fill="E2F0D9"/>
            <w:vAlign w:val="center"/>
          </w:tcPr>
          <w:p w:rsidR="009150A4" w:rsidRPr="009150A4" w:rsidRDefault="009150A4" w:rsidP="009150A4">
            <w:pPr>
              <w:jc w:val="center"/>
              <w:rPr>
                <w:b/>
              </w:rPr>
            </w:pPr>
            <w:r w:rsidRPr="009150A4">
              <w:rPr>
                <w:b/>
              </w:rPr>
              <w:t>Предлагаемый источник</w:t>
            </w:r>
          </w:p>
        </w:tc>
        <w:tc>
          <w:tcPr>
            <w:tcW w:w="1358" w:type="pct"/>
            <w:shd w:val="clear" w:color="auto" w:fill="E2F0D9"/>
            <w:vAlign w:val="center"/>
          </w:tcPr>
          <w:p w:rsidR="009150A4" w:rsidRPr="009150A4" w:rsidRDefault="009150A4" w:rsidP="009150A4">
            <w:pPr>
              <w:jc w:val="center"/>
              <w:rPr>
                <w:b/>
              </w:rPr>
            </w:pPr>
            <w:r w:rsidRPr="009150A4">
              <w:rPr>
                <w:b/>
              </w:rPr>
              <w:t>ДГУ</w:t>
            </w:r>
          </w:p>
        </w:tc>
        <w:tc>
          <w:tcPr>
            <w:tcW w:w="1295" w:type="pct"/>
            <w:shd w:val="clear" w:color="auto" w:fill="E2F0D9"/>
            <w:vAlign w:val="center"/>
          </w:tcPr>
          <w:p w:rsidR="009150A4" w:rsidRPr="009150A4" w:rsidRDefault="009150A4" w:rsidP="009150A4">
            <w:pPr>
              <w:jc w:val="center"/>
              <w:rPr>
                <w:b/>
              </w:rPr>
            </w:pPr>
            <w:r w:rsidRPr="009150A4">
              <w:rPr>
                <w:b/>
              </w:rPr>
              <w:t>Комментарий</w:t>
            </w:r>
          </w:p>
        </w:tc>
      </w:tr>
      <w:tr w:rsidR="0004300D" w:rsidRPr="00DD0AA3" w:rsidTr="0004300D">
        <w:trPr>
          <w:cantSplit/>
          <w:tblHeader/>
          <w:jc w:val="center"/>
        </w:trPr>
        <w:tc>
          <w:tcPr>
            <w:tcW w:w="777" w:type="pct"/>
            <w:shd w:val="clear" w:color="auto" w:fill="F2F2F2"/>
            <w:vAlign w:val="center"/>
          </w:tcPr>
          <w:p w:rsidR="009150A4" w:rsidRPr="00DD0AA3" w:rsidRDefault="009150A4" w:rsidP="00017D3F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716" w:type="pct"/>
            <w:shd w:val="clear" w:color="auto" w:fill="F2F2F2"/>
            <w:vAlign w:val="center"/>
          </w:tcPr>
          <w:p w:rsidR="009150A4" w:rsidRPr="00DD0AA3" w:rsidRDefault="009150A4" w:rsidP="00017D3F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854" w:type="pct"/>
            <w:shd w:val="clear" w:color="auto" w:fill="F2F2F2"/>
            <w:vAlign w:val="center"/>
          </w:tcPr>
          <w:p w:rsidR="009150A4" w:rsidRPr="00DD0AA3" w:rsidRDefault="009150A4" w:rsidP="00017D3F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358" w:type="pct"/>
            <w:shd w:val="clear" w:color="auto" w:fill="F2F2F2"/>
            <w:vAlign w:val="center"/>
          </w:tcPr>
          <w:p w:rsidR="009150A4" w:rsidRPr="00DD0AA3" w:rsidRDefault="009150A4" w:rsidP="00017D3F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  <w:tc>
          <w:tcPr>
            <w:tcW w:w="1295" w:type="pct"/>
            <w:shd w:val="clear" w:color="auto" w:fill="F2F2F2"/>
            <w:vAlign w:val="center"/>
          </w:tcPr>
          <w:p w:rsidR="009150A4" w:rsidRPr="00DD0AA3" w:rsidRDefault="009150A4" w:rsidP="00017D3F">
            <w:pPr>
              <w:jc w:val="center"/>
            </w:pPr>
            <w:r w:rsidRPr="00DD0AA3">
              <w:rPr>
                <w:rFonts w:cs="Times New Roman"/>
              </w:rPr>
              <w:t>5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Новый город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≈1,001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1,0 МВт</w:t>
            </w:r>
          </w:p>
        </w:tc>
        <w:tc>
          <w:tcPr>
            <w:tcW w:w="1358" w:type="pct"/>
            <w:vAlign w:val="center"/>
          </w:tcPr>
          <w:p w:rsidR="009150A4" w:rsidRPr="00543A9D" w:rsidRDefault="009150A4" w:rsidP="0004300D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ДГУ 500 кВт</w:t>
            </w:r>
          </w:p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proofErr w:type="gramStart"/>
            <w:r w:rsidRPr="00543A9D">
              <w:rPr>
                <w:rFonts w:cs="Times New Roman"/>
                <w:color w:val="000000" w:themeColor="text1"/>
                <w:lang w:val="ru-RU" w:eastAsia="ru-RU"/>
              </w:rPr>
              <w:t>Мощность ДГУ обусловлена мощностью насосного оборудования, располагающегося в насосной «Ноградская» г. Таштагол</w:t>
            </w:r>
            <w:proofErr w:type="gramEnd"/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1,0 МВт — на границе расчётной потребности; полезная нагрузка зданий в сценарии 20/10 отдельно не учитывалась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Старый город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≈0,470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0,5 МВт</w:t>
            </w:r>
          </w:p>
        </w:tc>
        <w:tc>
          <w:tcPr>
            <w:tcW w:w="1358" w:type="pct"/>
            <w:vAlign w:val="center"/>
          </w:tcPr>
          <w:p w:rsidR="009150A4" w:rsidRPr="00543A9D" w:rsidRDefault="009150A4" w:rsidP="0004300D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ДГУ 500 кВт</w:t>
            </w:r>
          </w:p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Мощность ДГУ обусловлена необходимостью поддерживать требуемый напор ввиду профиля Старого города. Циркуляция концевых домов невозможна без работы насосных станций «Ленина» и «18 Партсъезд»</w:t>
            </w: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500 кВт перекрывает расчётную потребность с небольшим запасом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УПК-2 ЦМК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≈0,275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0,5 МВт</w:t>
            </w:r>
          </w:p>
        </w:tc>
        <w:tc>
          <w:tcPr>
            <w:tcW w:w="1358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ДГУ 200 кВт</w:t>
            </w: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ДГУ — резерв электроснабжения циркуляционных насосов; БМК 200 кВт </w:t>
            </w:r>
            <w:proofErr w:type="gramStart"/>
            <w:r w:rsidRPr="00543A9D">
              <w:rPr>
                <w:rFonts w:cs="Times New Roman"/>
                <w:color w:val="000000" w:themeColor="text1"/>
                <w:lang w:val="ru-RU" w:eastAsia="ru-RU"/>
              </w:rPr>
              <w:t>недостаточна</w:t>
            </w:r>
            <w:proofErr w:type="gramEnd"/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 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Шалым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≈0,204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0,2 МВт</w:t>
            </w:r>
          </w:p>
        </w:tc>
        <w:tc>
          <w:tcPr>
            <w:tcW w:w="1358" w:type="pct"/>
            <w:vMerge w:val="restar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ДГУ 200 кВт резервный на оба объекта теплоснабжения</w:t>
            </w: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200 кВт практически соответствует расчётной потребности; запас минимальный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ГРЭ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≈0,090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0,2 МВт</w:t>
            </w:r>
          </w:p>
        </w:tc>
        <w:tc>
          <w:tcPr>
            <w:tcW w:w="1358" w:type="pct"/>
            <w:vMerge/>
            <w:vAlign w:val="center"/>
          </w:tcPr>
          <w:p w:rsidR="009150A4" w:rsidRDefault="009150A4" w:rsidP="009150A4">
            <w:pPr>
              <w:jc w:val="center"/>
            </w:pP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proofErr w:type="gramStart"/>
            <w:r w:rsidRPr="00543A9D">
              <w:rPr>
                <w:rFonts w:cs="Times New Roman"/>
                <w:color w:val="000000" w:themeColor="text1"/>
                <w:lang w:val="ru-RU" w:eastAsia="ru-RU"/>
              </w:rPr>
              <w:t>Выбор данного БМК обусловлен возможной необходимостью поддерживать здания Детского дома в режиме 95/70.</w:t>
            </w:r>
            <w:proofErr w:type="gramEnd"/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УПК-5 / Верхняя + нижняя зоны Шерегеша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≈0,706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1,0 МВт</w:t>
            </w:r>
          </w:p>
        </w:tc>
        <w:tc>
          <w:tcPr>
            <w:tcW w:w="1358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ДГУ 500кВт</w:t>
            </w: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Для объединённого расчётного направления 1,0 МВт обеспечивает запас по мощности</w:t>
            </w:r>
          </w:p>
        </w:tc>
      </w:tr>
      <w:tr w:rsidR="009150A4" w:rsidRPr="00017D3F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УПК-6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≈0,141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0,2 МВт</w:t>
            </w:r>
          </w:p>
        </w:tc>
        <w:tc>
          <w:tcPr>
            <w:tcW w:w="1358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200 кВт</w:t>
            </w:r>
          </w:p>
        </w:tc>
        <w:tc>
          <w:tcPr>
            <w:tcW w:w="1295" w:type="pct"/>
            <w:vAlign w:val="center"/>
          </w:tcPr>
          <w:p w:rsidR="009150A4" w:rsidRPr="009150A4" w:rsidRDefault="009150A4" w:rsidP="009150A4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200 кВт перекрывает расчётную потребность с запасом</w:t>
            </w:r>
          </w:p>
        </w:tc>
      </w:tr>
      <w:tr w:rsidR="009150A4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ЦРБ Шерегеш, Дзержинского 1/1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≈0,610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0,5 МВт</w:t>
            </w:r>
          </w:p>
        </w:tc>
        <w:tc>
          <w:tcPr>
            <w:tcW w:w="1358" w:type="pct"/>
            <w:vMerge w:val="restar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200 кВт</w:t>
            </w:r>
          </w:p>
        </w:tc>
        <w:tc>
          <w:tcPr>
            <w:tcW w:w="1295" w:type="pct"/>
            <w:vAlign w:val="center"/>
          </w:tcPr>
          <w:p w:rsidR="009150A4" w:rsidRDefault="009150A4" w:rsidP="009150A4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95/70 °C; источник </w:t>
            </w:r>
          </w:p>
        </w:tc>
      </w:tr>
      <w:tr w:rsidR="009150A4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ЦРБ Таштагол, Нестерова 30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≈0,515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0,5 МВт</w:t>
            </w:r>
          </w:p>
        </w:tc>
        <w:tc>
          <w:tcPr>
            <w:tcW w:w="1358" w:type="pct"/>
            <w:vMerge/>
            <w:vAlign w:val="center"/>
          </w:tcPr>
          <w:p w:rsidR="009150A4" w:rsidRDefault="009150A4" w:rsidP="009150A4">
            <w:pPr>
              <w:keepNext/>
              <w:jc w:val="center"/>
            </w:pPr>
          </w:p>
        </w:tc>
        <w:tc>
          <w:tcPr>
            <w:tcW w:w="1295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95/70 °C; </w:t>
            </w:r>
          </w:p>
        </w:tc>
      </w:tr>
      <w:tr w:rsidR="009150A4" w:rsidTr="0004300D">
        <w:trPr>
          <w:cantSplit/>
          <w:jc w:val="center"/>
        </w:trPr>
        <w:tc>
          <w:tcPr>
            <w:tcW w:w="777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ЦРБ Таштагол, Ленина 7</w:t>
            </w:r>
          </w:p>
        </w:tc>
        <w:tc>
          <w:tcPr>
            <w:tcW w:w="716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≈0,537 МВт</w:t>
            </w:r>
          </w:p>
        </w:tc>
        <w:tc>
          <w:tcPr>
            <w:tcW w:w="854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0,5 МВт</w:t>
            </w:r>
          </w:p>
        </w:tc>
        <w:tc>
          <w:tcPr>
            <w:tcW w:w="1358" w:type="pct"/>
            <w:vMerge/>
            <w:vAlign w:val="center"/>
          </w:tcPr>
          <w:p w:rsidR="009150A4" w:rsidRDefault="009150A4" w:rsidP="009150A4">
            <w:pPr>
              <w:keepNext/>
              <w:jc w:val="center"/>
            </w:pPr>
          </w:p>
        </w:tc>
        <w:tc>
          <w:tcPr>
            <w:tcW w:w="1295" w:type="pct"/>
            <w:vAlign w:val="center"/>
          </w:tcPr>
          <w:p w:rsidR="009150A4" w:rsidRDefault="009150A4" w:rsidP="009150A4">
            <w:pPr>
              <w:keepNext/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95/70 °C; </w:t>
            </w:r>
          </w:p>
        </w:tc>
      </w:tr>
    </w:tbl>
    <w:p w:rsidR="009150A4" w:rsidRPr="00543A9D" w:rsidRDefault="009150A4" w:rsidP="009150A4">
      <w:pPr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</w:p>
    <w:p w:rsidR="00543A9D" w:rsidRDefault="00543A9D" w:rsidP="0004300D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 w:rsidRPr="00543A9D">
        <w:rPr>
          <w:rFonts w:cs="Times New Roman"/>
          <w:color w:val="000000" w:themeColor="text1"/>
          <w:lang w:val="ru-RU" w:eastAsia="ru-RU"/>
        </w:rPr>
        <w:lastRenderedPageBreak/>
        <w:t xml:space="preserve">Для децентрализации предлагается применять стандартный ряд БМК мощностью 200, 500 и 1000 кВт. Такой ряд позволяет собирать локальные источники по фактической нагрузке без применения избыточно мощных котельных на малых направлениях. Перечень блочно-модульных котельных </w:t>
      </w:r>
      <w:proofErr w:type="gramStart"/>
      <w:r w:rsidRPr="00543A9D">
        <w:rPr>
          <w:rFonts w:cs="Times New Roman"/>
          <w:color w:val="000000" w:themeColor="text1"/>
          <w:lang w:val="ru-RU" w:eastAsia="ru-RU"/>
        </w:rPr>
        <w:t>г</w:t>
      </w:r>
      <w:proofErr w:type="gramEnd"/>
      <w:r w:rsidRPr="00543A9D">
        <w:rPr>
          <w:rFonts w:cs="Times New Roman"/>
          <w:color w:val="000000" w:themeColor="text1"/>
          <w:lang w:val="ru-RU" w:eastAsia="ru-RU"/>
        </w:rPr>
        <w:t>. Таштагола представлен в таблице 6.29.</w:t>
      </w:r>
    </w:p>
    <w:p w:rsidR="0004300D" w:rsidRDefault="0004300D" w:rsidP="0004300D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</w:p>
    <w:p w:rsidR="0004300D" w:rsidRDefault="0004300D" w:rsidP="0004300D">
      <w:pPr>
        <w:keepNext/>
        <w:rPr>
          <w:rFonts w:cs="Times New Roman"/>
          <w:color w:val="000000" w:themeColor="text1"/>
          <w:lang w:val="ru-RU" w:eastAsia="ru-RU"/>
        </w:rPr>
      </w:pPr>
      <w:r w:rsidRPr="006F3C9B">
        <w:rPr>
          <w:lang w:val="ru-RU"/>
        </w:rPr>
        <w:t xml:space="preserve">Таблица 6.29 — Перечень блочно-модульных котельных </w:t>
      </w:r>
      <w:proofErr w:type="gramStart"/>
      <w:r w:rsidRPr="006F3C9B">
        <w:rPr>
          <w:lang w:val="ru-RU"/>
        </w:rPr>
        <w:t>г</w:t>
      </w:r>
      <w:proofErr w:type="gramEnd"/>
      <w:r w:rsidRPr="006F3C9B">
        <w:rPr>
          <w:lang w:val="ru-RU"/>
        </w:rPr>
        <w:t>. Таштагола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725"/>
        <w:gridCol w:w="1527"/>
        <w:gridCol w:w="8068"/>
      </w:tblGrid>
      <w:tr w:rsidR="0004300D" w:rsidRPr="00017D3F" w:rsidTr="0004300D">
        <w:trPr>
          <w:cantSplit/>
          <w:tblHeader/>
          <w:jc w:val="center"/>
        </w:trPr>
        <w:tc>
          <w:tcPr>
            <w:tcW w:w="351" w:type="pct"/>
            <w:shd w:val="clear" w:color="auto" w:fill="E2F0D9"/>
            <w:vAlign w:val="center"/>
          </w:tcPr>
          <w:p w:rsidR="0004300D" w:rsidRPr="0004300D" w:rsidRDefault="0004300D" w:rsidP="0004300D">
            <w:pPr>
              <w:jc w:val="center"/>
              <w:rPr>
                <w:lang w:val="ru-RU"/>
              </w:rPr>
            </w:pPr>
            <w:r>
              <w:rPr>
                <w:b/>
                <w:lang w:val="ru-RU"/>
              </w:rPr>
              <w:t>№ пп</w:t>
            </w:r>
          </w:p>
        </w:tc>
        <w:tc>
          <w:tcPr>
            <w:tcW w:w="740" w:type="pct"/>
            <w:shd w:val="clear" w:color="auto" w:fill="E2F0D9"/>
          </w:tcPr>
          <w:p w:rsidR="0004300D" w:rsidRPr="0004300D" w:rsidRDefault="0004300D" w:rsidP="0004300D">
            <w:pPr>
              <w:jc w:val="center"/>
              <w:rPr>
                <w:b/>
              </w:rPr>
            </w:pPr>
            <w:r w:rsidRPr="0004300D">
              <w:rPr>
                <w:rFonts w:cs="Times New Roman"/>
                <w:b/>
                <w:color w:val="000000" w:themeColor="text1"/>
                <w:lang w:val="ru-RU" w:eastAsia="ru-RU"/>
              </w:rPr>
              <w:t>Тип БМК</w:t>
            </w:r>
            <w:r w:rsidR="00F42B9A">
              <w:rPr>
                <w:rFonts w:cs="Times New Roman"/>
                <w:b/>
                <w:color w:val="000000" w:themeColor="text1"/>
                <w:lang w:val="ru-RU" w:eastAsia="ru-RU"/>
              </w:rPr>
              <w:t>, кВт</w:t>
            </w:r>
          </w:p>
        </w:tc>
        <w:tc>
          <w:tcPr>
            <w:tcW w:w="3910" w:type="pct"/>
            <w:shd w:val="clear" w:color="auto" w:fill="E2F0D9"/>
          </w:tcPr>
          <w:p w:rsidR="0004300D" w:rsidRPr="0004300D" w:rsidRDefault="0004300D" w:rsidP="0004300D">
            <w:pPr>
              <w:jc w:val="center"/>
              <w:rPr>
                <w:b/>
                <w:lang w:val="ru-RU"/>
              </w:rPr>
            </w:pPr>
            <w:r w:rsidRPr="0004300D">
              <w:rPr>
                <w:rFonts w:cs="Times New Roman"/>
                <w:b/>
                <w:color w:val="000000" w:themeColor="text1"/>
                <w:lang w:val="ru-RU" w:eastAsia="ru-RU"/>
              </w:rPr>
              <w:t>Область применения в настоящем предложении</w:t>
            </w:r>
          </w:p>
        </w:tc>
      </w:tr>
      <w:tr w:rsidR="0004300D" w:rsidRPr="00DD0AA3" w:rsidTr="0004300D">
        <w:trPr>
          <w:cantSplit/>
          <w:tblHeader/>
          <w:jc w:val="center"/>
        </w:trPr>
        <w:tc>
          <w:tcPr>
            <w:tcW w:w="351" w:type="pct"/>
            <w:shd w:val="clear" w:color="auto" w:fill="F2F2F2"/>
            <w:vAlign w:val="center"/>
          </w:tcPr>
          <w:p w:rsidR="0004300D" w:rsidRPr="00DD0AA3" w:rsidRDefault="0004300D" w:rsidP="00017D3F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740" w:type="pct"/>
            <w:shd w:val="clear" w:color="auto" w:fill="F2F2F2"/>
            <w:vAlign w:val="center"/>
          </w:tcPr>
          <w:p w:rsidR="0004300D" w:rsidRPr="00DD0AA3" w:rsidRDefault="0004300D" w:rsidP="00017D3F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910" w:type="pct"/>
            <w:shd w:val="clear" w:color="auto" w:fill="F2F2F2"/>
            <w:vAlign w:val="center"/>
          </w:tcPr>
          <w:p w:rsidR="0004300D" w:rsidRPr="00DD0AA3" w:rsidRDefault="0004300D" w:rsidP="00017D3F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</w:tr>
      <w:tr w:rsidR="0004300D" w:rsidRPr="00017D3F" w:rsidTr="0004300D">
        <w:trPr>
          <w:cantSplit/>
          <w:jc w:val="center"/>
        </w:trPr>
        <w:tc>
          <w:tcPr>
            <w:tcW w:w="351" w:type="pct"/>
          </w:tcPr>
          <w:p w:rsidR="0004300D" w:rsidRDefault="0004300D" w:rsidP="0004300D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1</w:t>
            </w:r>
          </w:p>
        </w:tc>
        <w:tc>
          <w:tcPr>
            <w:tcW w:w="740" w:type="pct"/>
          </w:tcPr>
          <w:p w:rsidR="0004300D" w:rsidRDefault="0004300D" w:rsidP="0004300D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200</w:t>
            </w:r>
          </w:p>
        </w:tc>
        <w:tc>
          <w:tcPr>
            <w:tcW w:w="3910" w:type="pct"/>
          </w:tcPr>
          <w:p w:rsidR="0004300D" w:rsidRPr="0004300D" w:rsidRDefault="0004300D" w:rsidP="0004300D">
            <w:pPr>
              <w:jc w:val="center"/>
              <w:rPr>
                <w:lang w:val="ru-RU"/>
              </w:rPr>
            </w:pPr>
            <w:proofErr w:type="gramStart"/>
            <w:r w:rsidRPr="00543A9D">
              <w:rPr>
                <w:rFonts w:cs="Times New Roman"/>
                <w:color w:val="000000" w:themeColor="text1"/>
                <w:lang w:val="ru-RU" w:eastAsia="ru-RU"/>
              </w:rPr>
              <w:t>Шалым</w:t>
            </w:r>
            <w:proofErr w:type="gramEnd"/>
            <w:r w:rsidRPr="00543A9D">
              <w:rPr>
                <w:rFonts w:cs="Times New Roman"/>
                <w:color w:val="000000" w:themeColor="text1"/>
                <w:lang w:val="ru-RU" w:eastAsia="ru-RU"/>
              </w:rPr>
              <w:t>, ГРЭ, УПК-6; также может использоваться как дополнительный модуль</w:t>
            </w:r>
          </w:p>
        </w:tc>
      </w:tr>
      <w:tr w:rsidR="0004300D" w:rsidRPr="00017D3F" w:rsidTr="0004300D">
        <w:trPr>
          <w:cantSplit/>
          <w:jc w:val="center"/>
        </w:trPr>
        <w:tc>
          <w:tcPr>
            <w:tcW w:w="351" w:type="pct"/>
          </w:tcPr>
          <w:p w:rsidR="0004300D" w:rsidRDefault="0004300D" w:rsidP="0004300D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2</w:t>
            </w:r>
          </w:p>
        </w:tc>
        <w:tc>
          <w:tcPr>
            <w:tcW w:w="740" w:type="pct"/>
          </w:tcPr>
          <w:p w:rsidR="0004300D" w:rsidRDefault="0004300D" w:rsidP="0004300D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500</w:t>
            </w:r>
          </w:p>
        </w:tc>
        <w:tc>
          <w:tcPr>
            <w:tcW w:w="3910" w:type="pct"/>
          </w:tcPr>
          <w:p w:rsidR="0004300D" w:rsidRPr="0004300D" w:rsidRDefault="0004300D" w:rsidP="0004300D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Старый город; УПК-2 ЦМК как тепловой источник; возможны комбинированные схемы 2×200+200 и т.п.; ЦРБ Дзержинского, ЦРБ Нестерова и ЦРБ Ленина</w:t>
            </w:r>
          </w:p>
        </w:tc>
      </w:tr>
      <w:tr w:rsidR="0004300D" w:rsidRPr="00017D3F" w:rsidTr="0004300D">
        <w:trPr>
          <w:cantSplit/>
          <w:jc w:val="center"/>
        </w:trPr>
        <w:tc>
          <w:tcPr>
            <w:tcW w:w="351" w:type="pct"/>
          </w:tcPr>
          <w:p w:rsidR="0004300D" w:rsidRDefault="0004300D" w:rsidP="0004300D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3</w:t>
            </w:r>
          </w:p>
        </w:tc>
        <w:tc>
          <w:tcPr>
            <w:tcW w:w="740" w:type="pct"/>
          </w:tcPr>
          <w:p w:rsidR="0004300D" w:rsidRDefault="0004300D" w:rsidP="0004300D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БМК 10</w:t>
            </w:r>
            <w:r w:rsidR="00F42B9A">
              <w:rPr>
                <w:rFonts w:cs="Times New Roman"/>
                <w:color w:val="000000" w:themeColor="text1"/>
                <w:lang w:val="ru-RU" w:eastAsia="ru-RU"/>
              </w:rPr>
              <w:t>00</w:t>
            </w: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 </w:t>
            </w:r>
          </w:p>
        </w:tc>
        <w:tc>
          <w:tcPr>
            <w:tcW w:w="3910" w:type="pct"/>
          </w:tcPr>
          <w:p w:rsidR="0004300D" w:rsidRPr="0004300D" w:rsidRDefault="0004300D" w:rsidP="0004300D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Новый город — в сценарии поддержания циркуляции; Шерегеш, объединённые верхняя и нижняя зоны</w:t>
            </w:r>
          </w:p>
        </w:tc>
      </w:tr>
    </w:tbl>
    <w:p w:rsidR="0004300D" w:rsidRPr="00543A9D" w:rsidRDefault="0004300D" w:rsidP="0004300D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</w:p>
    <w:p w:rsidR="0004300D" w:rsidRDefault="0004300D" w:rsidP="0004300D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В зоне теплоснабжения</w:t>
      </w:r>
      <w:r w:rsidRPr="00543A9D">
        <w:rPr>
          <w:rFonts w:cs="Times New Roman"/>
          <w:color w:val="000000" w:themeColor="text1"/>
          <w:lang w:val="ru-RU" w:eastAsia="ru-RU"/>
        </w:rPr>
        <w:t xml:space="preserve"> Нового города </w:t>
      </w:r>
      <w:r w:rsidR="000A02E9">
        <w:rPr>
          <w:rFonts w:cs="Times New Roman"/>
          <w:color w:val="000000" w:themeColor="text1"/>
          <w:lang w:val="ru-RU" w:eastAsia="ru-RU"/>
        </w:rPr>
        <w:t>(</w:t>
      </w:r>
      <w:proofErr w:type="gramStart"/>
      <w:r w:rsidR="000A02E9">
        <w:rPr>
          <w:rFonts w:cs="Times New Roman"/>
          <w:color w:val="000000" w:themeColor="text1"/>
          <w:lang w:val="ru-RU" w:eastAsia="ru-RU"/>
        </w:rPr>
        <w:t>г</w:t>
      </w:r>
      <w:proofErr w:type="gramEnd"/>
      <w:r w:rsidR="000A02E9">
        <w:rPr>
          <w:rFonts w:cs="Times New Roman"/>
          <w:color w:val="000000" w:themeColor="text1"/>
          <w:lang w:val="ru-RU" w:eastAsia="ru-RU"/>
        </w:rPr>
        <w:t xml:space="preserve">. Таштагол) </w:t>
      </w:r>
      <w:r>
        <w:rPr>
          <w:rFonts w:cs="Times New Roman"/>
          <w:color w:val="000000" w:themeColor="text1"/>
          <w:lang w:val="ru-RU" w:eastAsia="ru-RU"/>
        </w:rPr>
        <w:t xml:space="preserve">теплопотребление в аварийном режиме оценивается в </w:t>
      </w:r>
      <w:r w:rsidR="00543A9D" w:rsidRPr="00543A9D">
        <w:rPr>
          <w:rFonts w:cs="Times New Roman"/>
          <w:color w:val="000000" w:themeColor="text1"/>
          <w:lang w:val="ru-RU" w:eastAsia="ru-RU"/>
        </w:rPr>
        <w:t>870,7 кВт</w:t>
      </w:r>
      <w:r>
        <w:rPr>
          <w:rFonts w:cs="Times New Roman"/>
          <w:color w:val="000000" w:themeColor="text1"/>
          <w:lang w:val="ru-RU" w:eastAsia="ru-RU"/>
        </w:rPr>
        <w:t xml:space="preserve">. А с учетом </w:t>
      </w:r>
      <w:r w:rsidRPr="00543A9D">
        <w:rPr>
          <w:rFonts w:cs="Times New Roman"/>
          <w:color w:val="000000" w:themeColor="text1"/>
          <w:lang w:val="ru-RU" w:eastAsia="ru-RU"/>
        </w:rPr>
        <w:t xml:space="preserve">15 % запаса </w:t>
      </w:r>
      <w:r>
        <w:rPr>
          <w:rFonts w:cs="Times New Roman"/>
          <w:color w:val="000000" w:themeColor="text1"/>
          <w:lang w:val="ru-RU" w:eastAsia="ru-RU"/>
        </w:rPr>
        <w:t>мощности - в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1 001 кВт</w:t>
      </w:r>
      <w:r>
        <w:rPr>
          <w:rFonts w:cs="Times New Roman"/>
          <w:color w:val="000000" w:themeColor="text1"/>
          <w:lang w:val="ru-RU" w:eastAsia="ru-RU"/>
        </w:rPr>
        <w:t>.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Следовательно, БМК </w:t>
      </w:r>
      <w:r>
        <w:rPr>
          <w:rFonts w:cs="Times New Roman"/>
          <w:color w:val="000000" w:themeColor="text1"/>
          <w:lang w:val="ru-RU" w:eastAsia="ru-RU"/>
        </w:rPr>
        <w:t xml:space="preserve">мощностью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1 МВт является </w:t>
      </w:r>
      <w:r>
        <w:rPr>
          <w:rFonts w:cs="Times New Roman"/>
          <w:color w:val="000000" w:themeColor="text1"/>
          <w:lang w:val="ru-RU" w:eastAsia="ru-RU"/>
        </w:rPr>
        <w:t>обоснованным выбором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для режима поддержания циркуляции</w:t>
      </w:r>
      <w:r w:rsidR="000A02E9">
        <w:rPr>
          <w:rFonts w:cs="Times New Roman"/>
          <w:color w:val="000000" w:themeColor="text1"/>
          <w:lang w:val="ru-RU" w:eastAsia="ru-RU"/>
        </w:rPr>
        <w:t xml:space="preserve"> и минимальной температуры воздуха внутри помещений</w:t>
      </w:r>
      <w:r w:rsidR="00543A9D" w:rsidRPr="00543A9D">
        <w:rPr>
          <w:rFonts w:cs="Times New Roman"/>
          <w:color w:val="000000" w:themeColor="text1"/>
          <w:lang w:val="ru-RU" w:eastAsia="ru-RU"/>
        </w:rPr>
        <w:t>. П</w:t>
      </w:r>
      <w:r>
        <w:rPr>
          <w:rFonts w:cs="Times New Roman"/>
          <w:color w:val="000000" w:themeColor="text1"/>
          <w:lang w:val="ru-RU" w:eastAsia="ru-RU"/>
        </w:rPr>
        <w:t xml:space="preserve">осле устранения аварийной ситуации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и </w:t>
      </w:r>
      <w:r>
        <w:rPr>
          <w:rFonts w:cs="Times New Roman"/>
          <w:color w:val="000000" w:themeColor="text1"/>
          <w:lang w:val="ru-RU" w:eastAsia="ru-RU"/>
        </w:rPr>
        <w:t xml:space="preserve">восстановлении </w:t>
      </w:r>
      <w:r w:rsidR="00543A9D" w:rsidRPr="00543A9D">
        <w:rPr>
          <w:rFonts w:cs="Times New Roman"/>
          <w:color w:val="000000" w:themeColor="text1"/>
          <w:lang w:val="ru-RU" w:eastAsia="ru-RU"/>
        </w:rPr>
        <w:t>полноценно</w:t>
      </w:r>
      <w:r>
        <w:rPr>
          <w:rFonts w:cs="Times New Roman"/>
          <w:color w:val="000000" w:themeColor="text1"/>
          <w:lang w:val="ru-RU" w:eastAsia="ru-RU"/>
        </w:rPr>
        <w:t>го режима теплоснабжения БКМ снова будет переведено в горячий резерв.</w:t>
      </w:r>
    </w:p>
    <w:p w:rsidR="00543A9D" w:rsidRPr="00543A9D" w:rsidRDefault="000A02E9" w:rsidP="0004300D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В зоне теплоснабжения</w:t>
      </w:r>
      <w:r w:rsidRPr="00543A9D">
        <w:rPr>
          <w:rFonts w:cs="Times New Roman"/>
          <w:color w:val="000000" w:themeColor="text1"/>
          <w:lang w:val="ru-RU" w:eastAsia="ru-RU"/>
        </w:rPr>
        <w:t xml:space="preserve">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Старого города </w:t>
      </w:r>
      <w:r>
        <w:rPr>
          <w:rFonts w:cs="Times New Roman"/>
          <w:color w:val="000000" w:themeColor="text1"/>
          <w:lang w:val="ru-RU" w:eastAsia="ru-RU"/>
        </w:rPr>
        <w:t>(</w:t>
      </w:r>
      <w:proofErr w:type="gramStart"/>
      <w:r>
        <w:rPr>
          <w:rFonts w:cs="Times New Roman"/>
          <w:color w:val="000000" w:themeColor="text1"/>
          <w:lang w:val="ru-RU" w:eastAsia="ru-RU"/>
        </w:rPr>
        <w:t>г</w:t>
      </w:r>
      <w:proofErr w:type="gramEnd"/>
      <w:r>
        <w:rPr>
          <w:rFonts w:cs="Times New Roman"/>
          <w:color w:val="000000" w:themeColor="text1"/>
          <w:lang w:val="ru-RU" w:eastAsia="ru-RU"/>
        </w:rPr>
        <w:t xml:space="preserve">. Таштагол)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расчётная потребность </w:t>
      </w:r>
      <w:r>
        <w:rPr>
          <w:rFonts w:cs="Times New Roman"/>
          <w:color w:val="000000" w:themeColor="text1"/>
          <w:lang w:val="ru-RU" w:eastAsia="ru-RU"/>
        </w:rPr>
        <w:t>в аварийном режиме оценивается в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470 кВт с учётом запаса</w:t>
      </w:r>
      <w:r>
        <w:rPr>
          <w:rFonts w:cs="Times New Roman"/>
          <w:color w:val="000000" w:themeColor="text1"/>
          <w:lang w:val="ru-RU" w:eastAsia="ru-RU"/>
        </w:rPr>
        <w:t xml:space="preserve"> мощности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. БМК 500 кВт является </w:t>
      </w:r>
      <w:r>
        <w:rPr>
          <w:rFonts w:cs="Times New Roman"/>
          <w:color w:val="000000" w:themeColor="text1"/>
          <w:lang w:val="ru-RU" w:eastAsia="ru-RU"/>
        </w:rPr>
        <w:t>оптимальным выбором</w:t>
      </w:r>
      <w:r w:rsidRPr="00543A9D">
        <w:rPr>
          <w:rFonts w:cs="Times New Roman"/>
          <w:color w:val="000000" w:themeColor="text1"/>
          <w:lang w:val="ru-RU" w:eastAsia="ru-RU"/>
        </w:rPr>
        <w:t xml:space="preserve"> для режима поддержания циркуляции</w:t>
      </w:r>
      <w:r>
        <w:rPr>
          <w:rFonts w:cs="Times New Roman"/>
          <w:color w:val="000000" w:themeColor="text1"/>
          <w:lang w:val="ru-RU" w:eastAsia="ru-RU"/>
        </w:rPr>
        <w:t xml:space="preserve"> и минимальной температуры воздуха внутри помещений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. </w:t>
      </w:r>
      <w:r>
        <w:rPr>
          <w:rFonts w:cs="Times New Roman"/>
          <w:color w:val="000000" w:themeColor="text1"/>
          <w:lang w:val="ru-RU" w:eastAsia="ru-RU"/>
        </w:rPr>
        <w:t>Для зоны теплоснабжения Старого города также целесообразно рассмотреть вариант резервирования с помощью мобильной модульной котельной</w:t>
      </w:r>
      <w:r w:rsidR="00543A9D" w:rsidRPr="00543A9D">
        <w:rPr>
          <w:rFonts w:cs="Times New Roman"/>
          <w:color w:val="000000" w:themeColor="text1"/>
          <w:lang w:val="ru-RU" w:eastAsia="ru-RU"/>
        </w:rPr>
        <w:t>.</w:t>
      </w:r>
    </w:p>
    <w:p w:rsidR="00543A9D" w:rsidRPr="00543A9D" w:rsidRDefault="00543A9D" w:rsidP="000A02E9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 w:rsidRPr="00543A9D">
        <w:rPr>
          <w:rFonts w:cs="Times New Roman"/>
          <w:color w:val="000000" w:themeColor="text1"/>
          <w:lang w:val="ru-RU" w:eastAsia="ru-RU"/>
        </w:rPr>
        <w:t xml:space="preserve">Для объединённых верхней и нижней зон Шерегеша в принятом сценарии </w:t>
      </w:r>
      <w:r w:rsidR="000A02E9">
        <w:rPr>
          <w:rFonts w:cs="Times New Roman"/>
          <w:color w:val="000000" w:themeColor="text1"/>
          <w:lang w:val="ru-RU" w:eastAsia="ru-RU"/>
        </w:rPr>
        <w:t>аварийного режима теплопотребление составляет</w:t>
      </w:r>
      <w:r w:rsidRPr="00543A9D">
        <w:rPr>
          <w:rFonts w:cs="Times New Roman"/>
          <w:color w:val="000000" w:themeColor="text1"/>
          <w:lang w:val="ru-RU" w:eastAsia="ru-RU"/>
        </w:rPr>
        <w:t xml:space="preserve"> 614 кВт</w:t>
      </w:r>
      <w:r w:rsidR="000A02E9">
        <w:rPr>
          <w:rFonts w:cs="Times New Roman"/>
          <w:color w:val="000000" w:themeColor="text1"/>
          <w:lang w:val="ru-RU" w:eastAsia="ru-RU"/>
        </w:rPr>
        <w:t xml:space="preserve">, а с учетом запаса мощности - </w:t>
      </w:r>
      <w:r w:rsidRPr="00543A9D">
        <w:rPr>
          <w:rFonts w:cs="Times New Roman"/>
          <w:color w:val="000000" w:themeColor="text1"/>
          <w:lang w:val="ru-RU" w:eastAsia="ru-RU"/>
        </w:rPr>
        <w:t xml:space="preserve">706 кВт. </w:t>
      </w:r>
      <w:r w:rsidR="000A02E9">
        <w:rPr>
          <w:rFonts w:cs="Times New Roman"/>
          <w:color w:val="000000" w:themeColor="text1"/>
          <w:lang w:val="ru-RU" w:eastAsia="ru-RU"/>
        </w:rPr>
        <w:t>Резервирование может быть обеспечено</w:t>
      </w:r>
      <w:r w:rsidRPr="00543A9D">
        <w:rPr>
          <w:rFonts w:cs="Times New Roman"/>
          <w:color w:val="000000" w:themeColor="text1"/>
          <w:lang w:val="ru-RU" w:eastAsia="ru-RU"/>
        </w:rPr>
        <w:t xml:space="preserve"> БМК </w:t>
      </w:r>
      <w:r w:rsidR="000A02E9">
        <w:rPr>
          <w:rFonts w:cs="Times New Roman"/>
          <w:color w:val="000000" w:themeColor="text1"/>
          <w:lang w:val="ru-RU" w:eastAsia="ru-RU"/>
        </w:rPr>
        <w:t xml:space="preserve">мощностью </w:t>
      </w:r>
      <w:r w:rsidRPr="00543A9D">
        <w:rPr>
          <w:rFonts w:cs="Times New Roman"/>
          <w:color w:val="000000" w:themeColor="text1"/>
          <w:lang w:val="ru-RU" w:eastAsia="ru-RU"/>
        </w:rPr>
        <w:t>1 МВт</w:t>
      </w:r>
      <w:r w:rsidR="000A02E9">
        <w:rPr>
          <w:rFonts w:cs="Times New Roman"/>
          <w:color w:val="000000" w:themeColor="text1"/>
          <w:lang w:val="ru-RU" w:eastAsia="ru-RU"/>
        </w:rPr>
        <w:t xml:space="preserve"> и дизель-электрической станций мощностью</w:t>
      </w:r>
      <w:r w:rsidRPr="00543A9D">
        <w:rPr>
          <w:rFonts w:cs="Times New Roman"/>
          <w:color w:val="000000" w:themeColor="text1"/>
          <w:lang w:val="ru-RU" w:eastAsia="ru-RU"/>
        </w:rPr>
        <w:t xml:space="preserve"> 500 </w:t>
      </w:r>
      <w:r w:rsidR="000A02E9">
        <w:rPr>
          <w:rFonts w:cs="Times New Roman"/>
          <w:color w:val="000000" w:themeColor="text1"/>
          <w:lang w:val="ru-RU" w:eastAsia="ru-RU"/>
        </w:rPr>
        <w:t>кВт.</w:t>
      </w:r>
    </w:p>
    <w:p w:rsidR="00543A9D" w:rsidRPr="00543A9D" w:rsidRDefault="000A02E9" w:rsidP="000A02E9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 xml:space="preserve">Для </w:t>
      </w:r>
      <w:r w:rsidR="00543A9D" w:rsidRPr="00543A9D">
        <w:rPr>
          <w:rFonts w:cs="Times New Roman"/>
          <w:color w:val="000000" w:themeColor="text1"/>
          <w:lang w:val="ru-RU" w:eastAsia="ru-RU"/>
        </w:rPr>
        <w:t>УПК-6 при расчётн</w:t>
      </w:r>
      <w:r>
        <w:rPr>
          <w:rFonts w:cs="Times New Roman"/>
          <w:color w:val="000000" w:themeColor="text1"/>
          <w:lang w:val="ru-RU" w:eastAsia="ru-RU"/>
        </w:rPr>
        <w:t>ом теплопотреблении аварийного режима в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123 кВт </w:t>
      </w:r>
      <w:r>
        <w:rPr>
          <w:rFonts w:cs="Times New Roman"/>
          <w:color w:val="000000" w:themeColor="text1"/>
          <w:lang w:val="ru-RU" w:eastAsia="ru-RU"/>
        </w:rPr>
        <w:t>(с запасом мощности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141 кВт</w:t>
      </w:r>
      <w:r>
        <w:rPr>
          <w:rFonts w:cs="Times New Roman"/>
          <w:color w:val="000000" w:themeColor="text1"/>
          <w:lang w:val="ru-RU" w:eastAsia="ru-RU"/>
        </w:rPr>
        <w:t>),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</w:t>
      </w:r>
      <w:r>
        <w:rPr>
          <w:rFonts w:cs="Times New Roman"/>
          <w:color w:val="000000" w:themeColor="text1"/>
          <w:lang w:val="ru-RU" w:eastAsia="ru-RU"/>
        </w:rPr>
        <w:t>достаточно мощности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БМК </w:t>
      </w:r>
      <w:r>
        <w:rPr>
          <w:rFonts w:cs="Times New Roman"/>
          <w:color w:val="000000" w:themeColor="text1"/>
          <w:lang w:val="ru-RU" w:eastAsia="ru-RU"/>
        </w:rPr>
        <w:t xml:space="preserve">в </w:t>
      </w:r>
      <w:r w:rsidR="00543A9D" w:rsidRPr="00543A9D">
        <w:rPr>
          <w:rFonts w:cs="Times New Roman"/>
          <w:color w:val="000000" w:themeColor="text1"/>
          <w:lang w:val="ru-RU" w:eastAsia="ru-RU"/>
        </w:rPr>
        <w:t>200 кВт.</w:t>
      </w:r>
    </w:p>
    <w:p w:rsidR="00543A9D" w:rsidRPr="00543A9D" w:rsidRDefault="000A02E9" w:rsidP="000A02E9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 xml:space="preserve">Расчётная потребность четырёх направлений превышает мощность подобранного типоразмера, и это принимается осознанно: </w:t>
      </w:r>
      <w:proofErr w:type="gramStart"/>
      <w:r>
        <w:rPr>
          <w:rFonts w:cs="Times New Roman"/>
          <w:color w:val="000000" w:themeColor="text1"/>
          <w:lang w:val="ru-RU" w:eastAsia="ru-RU"/>
        </w:rPr>
        <w:t>Новый город — 1 001 кВт при БМК 1,0 МВт, дефицит 1 кВт; Шалым — 204 кВт при БМК 0,2 МВт, дефицит 4 кВт; ЦРБ Шерегеша по улице Дзержинского, 1/1 — 610 кВт при БМК 0,5 МВт, дефицит 110 кВт; ЦРБ Таштагола по улице Нестерова, 30 — 515 кВт при БМК 0,5 МВт, дефицит 15 кВт;</w:t>
      </w:r>
      <w:proofErr w:type="gramEnd"/>
      <w:r>
        <w:rPr>
          <w:rFonts w:cs="Times New Roman"/>
          <w:color w:val="000000" w:themeColor="text1"/>
          <w:lang w:val="ru-RU" w:eastAsia="ru-RU"/>
        </w:rPr>
        <w:t xml:space="preserve"> ЦРБ Таштагола по улице Ленина, 7 — 537 кВт при БМК 0,5 МВт, дефицит 37 кВт. По первым двум направлениям дефицит находится в пределах точности исходной оценки. По корпусам больницы дефицит существен и покрывается либо установкой дополнительного модуля 200 кВт, либо ограничением отопления неответственных помещений на время аварийного режима.</w:t>
      </w:r>
    </w:p>
    <w:p w:rsidR="006A5516" w:rsidRDefault="000A02E9" w:rsidP="000A02E9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Критически важные объекты</w:t>
      </w:r>
      <w:r w:rsidR="006A5516">
        <w:rPr>
          <w:rFonts w:cs="Times New Roman"/>
          <w:color w:val="000000" w:themeColor="text1"/>
          <w:lang w:val="ru-RU" w:eastAsia="ru-RU"/>
        </w:rPr>
        <w:t xml:space="preserve">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ЦРБ </w:t>
      </w:r>
      <w:r w:rsidR="006A5516">
        <w:rPr>
          <w:rFonts w:cs="Times New Roman"/>
          <w:color w:val="000000" w:themeColor="text1"/>
          <w:lang w:val="ru-RU" w:eastAsia="ru-RU"/>
        </w:rPr>
        <w:t xml:space="preserve">(корпуса центральных районных больниц)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рассматриваются как самостоятельные территориальные направления, а не как единая нагрузка. </w:t>
      </w:r>
    </w:p>
    <w:p w:rsidR="006A5516" w:rsidRDefault="006A5516" w:rsidP="000A02E9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Тепловая нагрузка ЦРБ:</w:t>
      </w:r>
    </w:p>
    <w:p w:rsidR="006A5516" w:rsidRPr="006A5516" w:rsidRDefault="006A5516" w:rsidP="006A5516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Г. Таштагол,</w:t>
      </w:r>
      <w:r w:rsidRPr="006A5516">
        <w:rPr>
          <w:rFonts w:cs="Times New Roman"/>
          <w:color w:val="000000" w:themeColor="text1"/>
          <w:lang w:val="ru-RU" w:eastAsia="ru-RU"/>
        </w:rPr>
        <w:t xml:space="preserve"> ул.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Нестерова</w:t>
      </w:r>
      <w:r w:rsidRPr="006A5516">
        <w:rPr>
          <w:rFonts w:cs="Times New Roman"/>
          <w:color w:val="000000" w:themeColor="text1"/>
          <w:lang w:val="ru-RU" w:eastAsia="ru-RU"/>
        </w:rPr>
        <w:t>,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30 </w:t>
      </w:r>
      <w:r w:rsidRPr="006A5516">
        <w:rPr>
          <w:rFonts w:cs="Times New Roman"/>
          <w:color w:val="000000" w:themeColor="text1"/>
          <w:lang w:val="ru-RU" w:eastAsia="ru-RU"/>
        </w:rPr>
        <w:t xml:space="preserve">составляет </w:t>
      </w:r>
      <w:r w:rsidR="00543A9D" w:rsidRPr="006A5516">
        <w:rPr>
          <w:rFonts w:cs="Times New Roman"/>
          <w:color w:val="000000" w:themeColor="text1"/>
          <w:lang w:val="ru-RU" w:eastAsia="ru-RU"/>
        </w:rPr>
        <w:t>0,515 МВт</w:t>
      </w:r>
      <w:r w:rsidRPr="006A5516">
        <w:rPr>
          <w:rFonts w:cs="Times New Roman"/>
          <w:color w:val="000000" w:themeColor="text1"/>
          <w:lang w:val="ru-RU" w:eastAsia="ru-RU"/>
        </w:rPr>
        <w:t>;</w:t>
      </w:r>
    </w:p>
    <w:p w:rsidR="006A5516" w:rsidRDefault="006A5516" w:rsidP="006A5516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  <w:r w:rsidRPr="006A5516">
        <w:rPr>
          <w:rFonts w:cs="Times New Roman"/>
          <w:color w:val="000000" w:themeColor="text1"/>
          <w:lang w:val="ru-RU" w:eastAsia="ru-RU"/>
        </w:rPr>
        <w:t xml:space="preserve">пгт. </w:t>
      </w:r>
      <w:r w:rsidR="00543A9D" w:rsidRPr="006A5516">
        <w:rPr>
          <w:rFonts w:cs="Times New Roman"/>
          <w:color w:val="000000" w:themeColor="text1"/>
          <w:lang w:val="ru-RU" w:eastAsia="ru-RU"/>
        </w:rPr>
        <w:t>Шерегеш</w:t>
      </w:r>
      <w:r>
        <w:rPr>
          <w:rFonts w:cs="Times New Roman"/>
          <w:color w:val="000000" w:themeColor="text1"/>
          <w:lang w:val="ru-RU" w:eastAsia="ru-RU"/>
        </w:rPr>
        <w:t>,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</w:t>
      </w:r>
      <w:r w:rsidRPr="006A5516">
        <w:rPr>
          <w:rFonts w:cs="Times New Roman"/>
          <w:color w:val="000000" w:themeColor="text1"/>
          <w:lang w:val="ru-RU" w:eastAsia="ru-RU"/>
        </w:rPr>
        <w:t xml:space="preserve">ул. </w:t>
      </w:r>
      <w:r w:rsidR="00543A9D" w:rsidRPr="006A5516">
        <w:rPr>
          <w:rFonts w:cs="Times New Roman"/>
          <w:color w:val="000000" w:themeColor="text1"/>
          <w:lang w:val="ru-RU" w:eastAsia="ru-RU"/>
        </w:rPr>
        <w:t>Дзержинского</w:t>
      </w:r>
      <w:r w:rsidRPr="006A5516">
        <w:rPr>
          <w:rFonts w:cs="Times New Roman"/>
          <w:color w:val="000000" w:themeColor="text1"/>
          <w:lang w:val="ru-RU" w:eastAsia="ru-RU"/>
        </w:rPr>
        <w:t>,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1</w:t>
      </w:r>
      <w:r>
        <w:rPr>
          <w:rFonts w:cs="Times New Roman"/>
          <w:color w:val="000000" w:themeColor="text1"/>
          <w:lang w:val="ru-RU" w:eastAsia="ru-RU"/>
        </w:rPr>
        <w:t>;</w:t>
      </w:r>
    </w:p>
    <w:p w:rsidR="006A5516" w:rsidRDefault="006A5516" w:rsidP="006A5516">
      <w:pPr>
        <w:pStyle w:val="ae"/>
        <w:numPr>
          <w:ilvl w:val="0"/>
          <w:numId w:val="10"/>
        </w:numPr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пгт. Шерегеш,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</w:t>
      </w:r>
      <w:r w:rsidRPr="006A5516">
        <w:rPr>
          <w:rFonts w:cs="Times New Roman"/>
          <w:color w:val="000000" w:themeColor="text1"/>
          <w:lang w:val="ru-RU" w:eastAsia="ru-RU"/>
        </w:rPr>
        <w:t xml:space="preserve">ул. Дзержинского, </w:t>
      </w:r>
      <w:r w:rsidR="00543A9D" w:rsidRPr="006A5516">
        <w:rPr>
          <w:rFonts w:cs="Times New Roman"/>
          <w:color w:val="000000" w:themeColor="text1"/>
          <w:lang w:val="ru-RU" w:eastAsia="ru-RU"/>
        </w:rPr>
        <w:t>1/1</w:t>
      </w:r>
    </w:p>
    <w:p w:rsidR="00543A9D" w:rsidRPr="006A5516" w:rsidRDefault="006A5516" w:rsidP="006A5516">
      <w:pPr>
        <w:pStyle w:val="ae"/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  <w:r w:rsidRPr="006A5516">
        <w:rPr>
          <w:rFonts w:cs="Times New Roman"/>
          <w:color w:val="000000" w:themeColor="text1"/>
          <w:lang w:val="ru-RU" w:eastAsia="ru-RU"/>
        </w:rPr>
        <w:t>составляет</w:t>
      </w:r>
      <w:r w:rsidR="00543A9D" w:rsidRPr="006A5516">
        <w:rPr>
          <w:rFonts w:cs="Times New Roman"/>
          <w:color w:val="000000" w:themeColor="text1"/>
          <w:lang w:val="ru-RU" w:eastAsia="ru-RU"/>
        </w:rPr>
        <w:t xml:space="preserve"> 0,610 МВт.</w:t>
      </w:r>
      <w:r w:rsidRPr="006A5516">
        <w:rPr>
          <w:rFonts w:cs="Times New Roman"/>
          <w:color w:val="000000" w:themeColor="text1"/>
          <w:lang w:val="ru-RU" w:eastAsia="ru-RU"/>
        </w:rPr>
        <w:t xml:space="preserve"> </w:t>
      </w:r>
      <w:r>
        <w:rPr>
          <w:rFonts w:cs="Times New Roman"/>
          <w:color w:val="000000" w:themeColor="text1"/>
          <w:lang w:val="ru-RU" w:eastAsia="ru-RU"/>
        </w:rPr>
        <w:t>Такая тепловая нагрузка в аварийном режиме может быть обеспечена</w:t>
      </w:r>
      <w:r w:rsidRPr="00543A9D">
        <w:rPr>
          <w:rFonts w:cs="Times New Roman"/>
          <w:color w:val="000000" w:themeColor="text1"/>
          <w:lang w:val="ru-RU" w:eastAsia="ru-RU"/>
        </w:rPr>
        <w:t xml:space="preserve"> БМК 500 кВт</w:t>
      </w:r>
      <w:r>
        <w:rPr>
          <w:rFonts w:cs="Times New Roman"/>
          <w:color w:val="000000" w:themeColor="text1"/>
          <w:lang w:val="ru-RU" w:eastAsia="ru-RU"/>
        </w:rPr>
        <w:t>.</w:t>
      </w:r>
    </w:p>
    <w:p w:rsidR="00543A9D" w:rsidRPr="006A5516" w:rsidRDefault="006A5516" w:rsidP="006A5516">
      <w:pPr>
        <w:pStyle w:val="ae"/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  <w:r w:rsidRPr="006A5516">
        <w:rPr>
          <w:rFonts w:cs="Times New Roman"/>
          <w:color w:val="000000" w:themeColor="text1"/>
          <w:lang w:val="ru-RU" w:eastAsia="ru-RU"/>
        </w:rPr>
        <w:t>Г. Таштагол, ул. Ленина, 7 составляет 0,537 МВт; такая тепловая нагрузка в аварийном режиме может быть обеспечена БМК 500 кВт с покрытием дефицита 37 кВт дополнительным модулем.</w:t>
      </w:r>
    </w:p>
    <w:p w:rsidR="00543A9D" w:rsidRDefault="006A5516" w:rsidP="006A5516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lastRenderedPageBreak/>
        <w:t xml:space="preserve">В аварийном режиме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основной </w:t>
      </w:r>
      <w:r>
        <w:rPr>
          <w:rFonts w:cs="Times New Roman"/>
          <w:color w:val="000000" w:themeColor="text1"/>
          <w:lang w:val="ru-RU" w:eastAsia="ru-RU"/>
        </w:rPr>
        <w:t xml:space="preserve">температурный 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график </w:t>
      </w:r>
      <w:r>
        <w:rPr>
          <w:rFonts w:cs="Times New Roman"/>
          <w:color w:val="000000" w:themeColor="text1"/>
          <w:lang w:val="ru-RU" w:eastAsia="ru-RU"/>
        </w:rPr>
        <w:t xml:space="preserve">теплоснабжения корпусов ЦРБ в аварийном режиме </w:t>
      </w:r>
      <w:r w:rsidR="00543A9D" w:rsidRPr="00543A9D">
        <w:rPr>
          <w:rFonts w:cs="Times New Roman"/>
          <w:color w:val="000000" w:themeColor="text1"/>
          <w:lang w:val="ru-RU" w:eastAsia="ru-RU"/>
        </w:rPr>
        <w:t>принимается 95/70 °C. Это отличается от режима 20/10 °C, использованного для оценки теплопот</w:t>
      </w:r>
      <w:r>
        <w:rPr>
          <w:rFonts w:cs="Times New Roman"/>
          <w:color w:val="000000" w:themeColor="text1"/>
          <w:lang w:val="ru-RU" w:eastAsia="ru-RU"/>
        </w:rPr>
        <w:t>ребления</w:t>
      </w:r>
      <w:r w:rsidR="00543A9D" w:rsidRPr="00543A9D">
        <w:rPr>
          <w:rFonts w:cs="Times New Roman"/>
          <w:color w:val="000000" w:themeColor="text1"/>
          <w:lang w:val="ru-RU" w:eastAsia="ru-RU"/>
        </w:rPr>
        <w:t xml:space="preserve"> при поддержании циркуляции</w:t>
      </w:r>
      <w:r>
        <w:rPr>
          <w:rFonts w:cs="Times New Roman"/>
          <w:color w:val="000000" w:themeColor="text1"/>
          <w:lang w:val="ru-RU" w:eastAsia="ru-RU"/>
        </w:rPr>
        <w:t xml:space="preserve"> и минимальной температуры воздуха внутри помещений не критических объектов городской инфраструктуры</w:t>
      </w:r>
      <w:r w:rsidR="00543A9D" w:rsidRPr="00543A9D">
        <w:rPr>
          <w:rFonts w:cs="Times New Roman"/>
          <w:color w:val="000000" w:themeColor="text1"/>
          <w:lang w:val="ru-RU" w:eastAsia="ru-RU"/>
        </w:rPr>
        <w:t>.</w:t>
      </w:r>
    </w:p>
    <w:p w:rsidR="006A5516" w:rsidRDefault="006A5516" w:rsidP="006A5516">
      <w:pPr>
        <w:shd w:val="clear" w:color="auto" w:fill="FFFFFF"/>
        <w:spacing w:after="0" w:line="240" w:lineRule="auto"/>
        <w:ind w:firstLine="720"/>
        <w:rPr>
          <w:rFonts w:cs="Times New Roman"/>
          <w:color w:val="000000" w:themeColor="text1"/>
          <w:lang w:val="ru-RU" w:eastAsia="ru-RU"/>
        </w:rPr>
      </w:pPr>
      <w:r>
        <w:rPr>
          <w:rFonts w:cs="Times New Roman"/>
          <w:color w:val="000000" w:themeColor="text1"/>
          <w:lang w:val="ru-RU" w:eastAsia="ru-RU"/>
        </w:rPr>
        <w:t>Оценка электрической мощности для установки БМК представлена в таблице 6.30.</w:t>
      </w:r>
    </w:p>
    <w:p w:rsidR="006A5516" w:rsidRDefault="006A5516" w:rsidP="006A5516">
      <w:pPr>
        <w:keepNext/>
        <w:rPr>
          <w:rFonts w:cs="Times New Roman"/>
          <w:color w:val="000000" w:themeColor="text1"/>
          <w:lang w:val="ru-RU" w:eastAsia="ru-RU"/>
        </w:rPr>
      </w:pPr>
      <w:r w:rsidRPr="006F3C9B">
        <w:rPr>
          <w:lang w:val="ru-RU"/>
        </w:rPr>
        <w:t>Таблица 6.30 — Оценка электрической мощности для установки БМК</w:t>
      </w:r>
    </w:p>
    <w:tbl>
      <w:tblPr>
        <w:tblStyle w:val="aff0"/>
        <w:tblW w:w="3847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724"/>
        <w:gridCol w:w="1528"/>
        <w:gridCol w:w="2844"/>
        <w:gridCol w:w="2844"/>
      </w:tblGrid>
      <w:tr w:rsidR="00800135" w:rsidRPr="00D7063E" w:rsidTr="00D7063E">
        <w:trPr>
          <w:cantSplit/>
          <w:tblHeader/>
          <w:jc w:val="center"/>
        </w:trPr>
        <w:tc>
          <w:tcPr>
            <w:tcW w:w="456" w:type="pct"/>
            <w:shd w:val="clear" w:color="auto" w:fill="E2F0D9"/>
            <w:vAlign w:val="center"/>
          </w:tcPr>
          <w:p w:rsidR="00800135" w:rsidRPr="00D7063E" w:rsidRDefault="00800135" w:rsidP="00017D3F">
            <w:pPr>
              <w:jc w:val="center"/>
              <w:rPr>
                <w:b/>
                <w:lang w:val="ru-RU"/>
              </w:rPr>
            </w:pPr>
            <w:r w:rsidRPr="00D7063E">
              <w:rPr>
                <w:b/>
                <w:lang w:val="ru-RU"/>
              </w:rPr>
              <w:t>№ пп</w:t>
            </w:r>
          </w:p>
        </w:tc>
        <w:tc>
          <w:tcPr>
            <w:tcW w:w="962" w:type="pct"/>
            <w:shd w:val="clear" w:color="auto" w:fill="E2F0D9"/>
            <w:vAlign w:val="center"/>
          </w:tcPr>
          <w:p w:rsidR="00800135" w:rsidRPr="00D7063E" w:rsidRDefault="00800135" w:rsidP="00017D3F">
            <w:pPr>
              <w:jc w:val="center"/>
              <w:rPr>
                <w:b/>
              </w:rPr>
            </w:pPr>
            <w:r w:rsidRPr="00D7063E">
              <w:rPr>
                <w:rFonts w:cs="Times New Roman"/>
                <w:b/>
                <w:color w:val="000000" w:themeColor="text1"/>
                <w:lang w:val="ru-RU" w:eastAsia="ru-RU"/>
              </w:rPr>
              <w:t>Тип БМК</w:t>
            </w:r>
            <w:r w:rsidR="00F42B9A">
              <w:rPr>
                <w:rFonts w:cs="Times New Roman"/>
                <w:b/>
                <w:color w:val="000000" w:themeColor="text1"/>
                <w:lang w:val="ru-RU" w:eastAsia="ru-RU"/>
              </w:rPr>
              <w:t>, кВт</w:t>
            </w:r>
          </w:p>
        </w:tc>
        <w:tc>
          <w:tcPr>
            <w:tcW w:w="1791" w:type="pct"/>
            <w:shd w:val="clear" w:color="auto" w:fill="E2F0D9"/>
            <w:vAlign w:val="center"/>
          </w:tcPr>
          <w:p w:rsidR="00800135" w:rsidRPr="00D7063E" w:rsidRDefault="00800135" w:rsidP="00017D3F">
            <w:pPr>
              <w:jc w:val="center"/>
              <w:rPr>
                <w:b/>
                <w:lang w:val="ru-RU"/>
              </w:rPr>
            </w:pPr>
            <w:r w:rsidRPr="00D7063E">
              <w:rPr>
                <w:rFonts w:cs="Times New Roman"/>
                <w:b/>
                <w:color w:val="000000" w:themeColor="text1"/>
                <w:lang w:val="ru-RU" w:eastAsia="ru-RU"/>
              </w:rPr>
              <w:t>Требуемая электрическая мощность</w:t>
            </w:r>
            <w:r w:rsidR="00F42B9A">
              <w:rPr>
                <w:rFonts w:cs="Times New Roman"/>
                <w:b/>
                <w:color w:val="000000" w:themeColor="text1"/>
                <w:lang w:val="ru-RU" w:eastAsia="ru-RU"/>
              </w:rPr>
              <w:t>, кВт</w:t>
            </w:r>
          </w:p>
        </w:tc>
        <w:tc>
          <w:tcPr>
            <w:tcW w:w="1791" w:type="pct"/>
            <w:shd w:val="clear" w:color="auto" w:fill="E2F0D9"/>
            <w:vAlign w:val="center"/>
          </w:tcPr>
          <w:p w:rsidR="00800135" w:rsidRPr="00D7063E" w:rsidRDefault="00800135" w:rsidP="00017D3F">
            <w:pPr>
              <w:jc w:val="center"/>
              <w:rPr>
                <w:rFonts w:cs="Times New Roman"/>
                <w:b/>
                <w:color w:val="000000" w:themeColor="text1"/>
                <w:lang w:val="ru-RU" w:eastAsia="ru-RU"/>
              </w:rPr>
            </w:pPr>
            <w:r w:rsidRPr="00D7063E">
              <w:rPr>
                <w:rFonts w:cs="Times New Roman"/>
                <w:b/>
                <w:color w:val="000000" w:themeColor="text1"/>
                <w:lang w:val="ru-RU" w:eastAsia="ru-RU"/>
              </w:rPr>
              <w:t>Примечание</w:t>
            </w:r>
          </w:p>
        </w:tc>
      </w:tr>
      <w:tr w:rsidR="00800135" w:rsidRPr="00DD0AA3" w:rsidTr="00D7063E">
        <w:trPr>
          <w:cantSplit/>
          <w:tblHeader/>
          <w:jc w:val="center"/>
        </w:trPr>
        <w:tc>
          <w:tcPr>
            <w:tcW w:w="456" w:type="pct"/>
            <w:shd w:val="clear" w:color="auto" w:fill="F2F2F2"/>
            <w:vAlign w:val="center"/>
          </w:tcPr>
          <w:p w:rsidR="00800135" w:rsidRPr="00DD0AA3" w:rsidRDefault="00800135" w:rsidP="00017D3F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962" w:type="pct"/>
            <w:shd w:val="clear" w:color="auto" w:fill="F2F2F2"/>
            <w:vAlign w:val="center"/>
          </w:tcPr>
          <w:p w:rsidR="00800135" w:rsidRPr="00DD0AA3" w:rsidRDefault="00800135" w:rsidP="00017D3F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1791" w:type="pct"/>
            <w:shd w:val="clear" w:color="auto" w:fill="F2F2F2"/>
            <w:vAlign w:val="center"/>
          </w:tcPr>
          <w:p w:rsidR="00800135" w:rsidRPr="00DD0AA3" w:rsidRDefault="00800135" w:rsidP="00017D3F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791" w:type="pct"/>
            <w:shd w:val="clear" w:color="auto" w:fill="F2F2F2"/>
            <w:vAlign w:val="center"/>
          </w:tcPr>
          <w:p w:rsidR="00800135" w:rsidRPr="00800135" w:rsidRDefault="00800135" w:rsidP="00017D3F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</w:tr>
      <w:tr w:rsidR="00800135" w:rsidRPr="00017D3F" w:rsidTr="00D7063E">
        <w:trPr>
          <w:cantSplit/>
          <w:jc w:val="center"/>
        </w:trPr>
        <w:tc>
          <w:tcPr>
            <w:tcW w:w="456" w:type="pct"/>
            <w:vAlign w:val="center"/>
          </w:tcPr>
          <w:p w:rsidR="00800135" w:rsidRDefault="00800135" w:rsidP="00800135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1</w:t>
            </w:r>
          </w:p>
        </w:tc>
        <w:tc>
          <w:tcPr>
            <w:tcW w:w="962" w:type="pct"/>
            <w:vAlign w:val="center"/>
          </w:tcPr>
          <w:p w:rsidR="00800135" w:rsidRDefault="00800135" w:rsidP="00800135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БМК </w:t>
            </w:r>
            <w:r w:rsidR="00F42B9A">
              <w:rPr>
                <w:rFonts w:cs="Times New Roman"/>
                <w:color w:val="000000" w:themeColor="text1"/>
                <w:lang w:val="ru-RU" w:eastAsia="ru-RU"/>
              </w:rPr>
              <w:t>200</w:t>
            </w:r>
          </w:p>
        </w:tc>
        <w:tc>
          <w:tcPr>
            <w:tcW w:w="1791" w:type="pct"/>
            <w:vAlign w:val="center"/>
          </w:tcPr>
          <w:p w:rsidR="00800135" w:rsidRPr="0004300D" w:rsidRDefault="00800135" w:rsidP="00800135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≈10–15</w:t>
            </w:r>
          </w:p>
        </w:tc>
        <w:tc>
          <w:tcPr>
            <w:tcW w:w="1791" w:type="pct"/>
            <w:vAlign w:val="center"/>
          </w:tcPr>
          <w:p w:rsidR="00800135" w:rsidRPr="00543A9D" w:rsidRDefault="00800135" w:rsidP="00800135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Зависит от типа топлива и состава насосного оборудования</w:t>
            </w:r>
          </w:p>
        </w:tc>
      </w:tr>
      <w:tr w:rsidR="00800135" w:rsidRPr="00017D3F" w:rsidTr="00D7063E">
        <w:trPr>
          <w:cantSplit/>
          <w:jc w:val="center"/>
        </w:trPr>
        <w:tc>
          <w:tcPr>
            <w:tcW w:w="456" w:type="pct"/>
            <w:vAlign w:val="center"/>
          </w:tcPr>
          <w:p w:rsidR="00800135" w:rsidRDefault="00800135" w:rsidP="00800135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2</w:t>
            </w:r>
          </w:p>
        </w:tc>
        <w:tc>
          <w:tcPr>
            <w:tcW w:w="962" w:type="pct"/>
            <w:vAlign w:val="center"/>
          </w:tcPr>
          <w:p w:rsidR="00800135" w:rsidRDefault="00800135" w:rsidP="00800135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БМК </w:t>
            </w:r>
            <w:r w:rsidR="00F42B9A">
              <w:rPr>
                <w:rFonts w:cs="Times New Roman"/>
                <w:color w:val="000000" w:themeColor="text1"/>
                <w:lang w:val="ru-RU" w:eastAsia="ru-RU"/>
              </w:rPr>
              <w:t>500</w:t>
            </w:r>
          </w:p>
        </w:tc>
        <w:tc>
          <w:tcPr>
            <w:tcW w:w="1791" w:type="pct"/>
            <w:vAlign w:val="center"/>
          </w:tcPr>
          <w:p w:rsidR="00800135" w:rsidRPr="0004300D" w:rsidRDefault="00800135" w:rsidP="00800135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≈15–25</w:t>
            </w:r>
          </w:p>
        </w:tc>
        <w:tc>
          <w:tcPr>
            <w:tcW w:w="1791" w:type="pct"/>
            <w:vAlign w:val="center"/>
          </w:tcPr>
          <w:p w:rsidR="00800135" w:rsidRPr="00543A9D" w:rsidRDefault="00800135" w:rsidP="00800135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Для твердотопливного исполнения требуется учёт дымососа/поддува</w:t>
            </w:r>
          </w:p>
        </w:tc>
      </w:tr>
      <w:tr w:rsidR="00800135" w:rsidRPr="00017D3F" w:rsidTr="00D7063E">
        <w:trPr>
          <w:cantSplit/>
          <w:jc w:val="center"/>
        </w:trPr>
        <w:tc>
          <w:tcPr>
            <w:tcW w:w="456" w:type="pct"/>
            <w:vAlign w:val="center"/>
          </w:tcPr>
          <w:p w:rsidR="00800135" w:rsidRDefault="00800135" w:rsidP="00800135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3</w:t>
            </w:r>
          </w:p>
        </w:tc>
        <w:tc>
          <w:tcPr>
            <w:tcW w:w="962" w:type="pct"/>
            <w:vAlign w:val="center"/>
          </w:tcPr>
          <w:p w:rsidR="00800135" w:rsidRDefault="00800135" w:rsidP="00800135">
            <w:pPr>
              <w:jc w:val="center"/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БМК </w:t>
            </w:r>
            <w:r w:rsidR="00F42B9A">
              <w:rPr>
                <w:rFonts w:cs="Times New Roman"/>
                <w:color w:val="000000" w:themeColor="text1"/>
                <w:lang w:val="ru-RU" w:eastAsia="ru-RU"/>
              </w:rPr>
              <w:t>1000</w:t>
            </w:r>
            <w:r w:rsidRPr="00543A9D">
              <w:rPr>
                <w:rFonts w:cs="Times New Roman"/>
                <w:color w:val="000000" w:themeColor="text1"/>
                <w:lang w:val="ru-RU" w:eastAsia="ru-RU"/>
              </w:rPr>
              <w:t xml:space="preserve"> </w:t>
            </w:r>
          </w:p>
        </w:tc>
        <w:tc>
          <w:tcPr>
            <w:tcW w:w="1791" w:type="pct"/>
            <w:vAlign w:val="center"/>
          </w:tcPr>
          <w:p w:rsidR="00800135" w:rsidRPr="0004300D" w:rsidRDefault="00800135" w:rsidP="00800135">
            <w:pPr>
              <w:jc w:val="center"/>
              <w:rPr>
                <w:lang w:val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≈35–45</w:t>
            </w:r>
          </w:p>
        </w:tc>
        <w:tc>
          <w:tcPr>
            <w:tcW w:w="1791" w:type="pct"/>
            <w:vAlign w:val="center"/>
          </w:tcPr>
          <w:p w:rsidR="00800135" w:rsidRPr="00543A9D" w:rsidRDefault="00800135" w:rsidP="00800135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rPr>
                <w:rFonts w:cs="Times New Roman"/>
                <w:color w:val="000000" w:themeColor="text1"/>
                <w:lang w:val="ru-RU" w:eastAsia="ru-RU"/>
              </w:rPr>
              <w:t>Универсальный резервный ориентир для комплектации с ЧРП и твердотопливными механизмами</w:t>
            </w:r>
          </w:p>
        </w:tc>
      </w:tr>
    </w:tbl>
    <w:p w:rsidR="00543A9D" w:rsidRPr="00543A9D" w:rsidRDefault="00543A9D" w:rsidP="00543A9D">
      <w:pPr>
        <w:shd w:val="clear" w:color="auto" w:fill="FFFFFF"/>
        <w:spacing w:after="0" w:line="240" w:lineRule="auto"/>
        <w:rPr>
          <w:rFonts w:cs="Times New Roman"/>
          <w:color w:val="000000" w:themeColor="text1"/>
          <w:lang w:val="ru-RU" w:eastAsia="ru-RU"/>
        </w:rPr>
      </w:pPr>
    </w:p>
    <w:p w:rsidR="00543A9D" w:rsidRDefault="00665B80" w:rsidP="00D7063E">
      <w:pPr>
        <w:pStyle w:val="aff9"/>
        <w:ind w:firstLine="720"/>
        <w:jc w:val="both"/>
      </w:pPr>
      <w:r>
        <w:t>При оснащении каждого территориального направления резервным источником потребуется 2 БМК мощностью 1,0 МВт, 5 БМК мощностью 0,5 МВт и 3 БМК мощностью 0,2 МВт. Для резервного электроснабжения 3 ДГУ мощностью 500 кВт и 5 ДГУ мощностью 200 кВт. Итоговая потребность в оборудовании для резервирования тепловой мощности представлена в таблице 6.31.</w:t>
      </w:r>
    </w:p>
    <w:p w:rsidR="00543A9D" w:rsidRDefault="00665B80" w:rsidP="00D7063E">
      <w:pPr>
        <w:pStyle w:val="aff9"/>
        <w:ind w:firstLine="720"/>
        <w:jc w:val="both"/>
      </w:pPr>
      <w:r>
        <w:t xml:space="preserve">Состав дизель-генераторных установок мощностью 200 кВт по таблице подбора: УПК-2 ЦМК, </w:t>
      </w:r>
      <w:proofErr w:type="gramStart"/>
      <w:r>
        <w:t>Шалым</w:t>
      </w:r>
      <w:proofErr w:type="gramEnd"/>
      <w:r>
        <w:t>, УПК-6 и ЦРБ Шерегеша по улице Дзержинского, 1/1; установка на Шалыме предусмотрена резервной сразу на два объекта — Шалым и ГРЭ. По корпусам больницы на улицах Нестерова, 30 и Ленина, 7 потребность в резервном электроснабжении источником предложения не определена, поэтому в потребность они не включены. Приведённое в таблице количество отражает подобранный состав и подлежит уточнению после определения потребности по этим двум корпусам.</w:t>
      </w:r>
    </w:p>
    <w:p w:rsidR="00D7063E" w:rsidRDefault="00D7063E" w:rsidP="00D7063E">
      <w:pPr>
        <w:keepNext/>
        <w:rPr>
          <w:lang w:val="ru-RU"/>
        </w:rPr>
      </w:pPr>
      <w:r w:rsidRPr="006F3C9B">
        <w:rPr>
          <w:lang w:val="ru-RU"/>
        </w:rPr>
        <w:t>Таблица 6.31 — Потребность в оборудовании для резервирования тепловой мощности</w:t>
      </w:r>
    </w:p>
    <w:tbl>
      <w:tblPr>
        <w:tblStyle w:val="aff0"/>
        <w:tblW w:w="38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89"/>
        <w:gridCol w:w="2607"/>
        <w:gridCol w:w="1906"/>
        <w:gridCol w:w="2771"/>
      </w:tblGrid>
      <w:tr w:rsidR="00665B80" w:rsidRPr="00D7063E" w:rsidTr="00665B80">
        <w:trPr>
          <w:cantSplit/>
          <w:tblHeader/>
          <w:jc w:val="center"/>
        </w:trPr>
        <w:tc>
          <w:tcPr>
            <w:tcW w:w="432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  <w:lang w:val="ru-RU"/>
              </w:rPr>
            </w:pPr>
            <w:r w:rsidRPr="00D7063E">
              <w:rPr>
                <w:b/>
                <w:lang w:val="ru-RU"/>
              </w:rPr>
              <w:t>№ пп</w:t>
            </w:r>
          </w:p>
        </w:tc>
        <w:tc>
          <w:tcPr>
            <w:tcW w:w="1635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Наименование оборудования</w:t>
            </w:r>
          </w:p>
        </w:tc>
        <w:tc>
          <w:tcPr>
            <w:tcW w:w="1195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  <w:lang w:val="ru-RU"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Мощность, МВт</w:t>
            </w:r>
          </w:p>
        </w:tc>
        <w:tc>
          <w:tcPr>
            <w:tcW w:w="1739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rFonts w:cs="Times New Roman"/>
                <w:b/>
                <w:color w:val="000000" w:themeColor="text1"/>
                <w:lang w:val="ru-RU" w:eastAsia="ru-RU"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 xml:space="preserve">Количество, </w:t>
            </w:r>
            <w:proofErr w:type="gramStart"/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шт</w:t>
            </w:r>
            <w:proofErr w:type="gramEnd"/>
          </w:p>
        </w:tc>
      </w:tr>
      <w:tr w:rsidR="00665B80" w:rsidRPr="00DD0AA3" w:rsidTr="00665B80">
        <w:trPr>
          <w:cantSplit/>
          <w:tblHeader/>
          <w:jc w:val="center"/>
        </w:trPr>
        <w:tc>
          <w:tcPr>
            <w:tcW w:w="432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635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1195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739" w:type="pct"/>
            <w:shd w:val="clear" w:color="auto" w:fill="F2F2F2"/>
            <w:vAlign w:val="center"/>
          </w:tcPr>
          <w:p w:rsidR="00665B80" w:rsidRPr="00800135" w:rsidRDefault="00665B80" w:rsidP="00017D3F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1</w:t>
            </w:r>
          </w:p>
        </w:tc>
        <w:tc>
          <w:tcPr>
            <w:tcW w:w="1635" w:type="pct"/>
            <w:vMerge w:val="restart"/>
            <w:vAlign w:val="center"/>
          </w:tcPr>
          <w:p w:rsidR="00665B80" w:rsidRDefault="00665B80" w:rsidP="00665B80">
            <w:pPr>
              <w:jc w:val="center"/>
            </w:pPr>
            <w:r w:rsidRPr="00543A9D">
              <w:t>Блочно-модульные котельные</w:t>
            </w:r>
          </w:p>
        </w:tc>
        <w:tc>
          <w:tcPr>
            <w:tcW w:w="1195" w:type="pct"/>
          </w:tcPr>
          <w:p w:rsidR="00665B80" w:rsidRPr="0004300D" w:rsidRDefault="00665B80" w:rsidP="00665B80">
            <w:pPr>
              <w:jc w:val="center"/>
              <w:rPr>
                <w:lang w:val="ru-RU"/>
              </w:rPr>
            </w:pPr>
            <w:r w:rsidRPr="00543A9D">
              <w:t>1,0</w:t>
            </w:r>
          </w:p>
        </w:tc>
        <w:tc>
          <w:tcPr>
            <w:tcW w:w="1739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2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2</w:t>
            </w:r>
          </w:p>
        </w:tc>
        <w:tc>
          <w:tcPr>
            <w:tcW w:w="1635" w:type="pct"/>
            <w:vMerge/>
            <w:vAlign w:val="center"/>
          </w:tcPr>
          <w:p w:rsidR="00665B80" w:rsidRDefault="00665B80" w:rsidP="00665B80">
            <w:pPr>
              <w:jc w:val="center"/>
            </w:pPr>
          </w:p>
        </w:tc>
        <w:tc>
          <w:tcPr>
            <w:tcW w:w="1195" w:type="pct"/>
          </w:tcPr>
          <w:p w:rsidR="00665B80" w:rsidRPr="0004300D" w:rsidRDefault="00665B80" w:rsidP="00665B80">
            <w:pPr>
              <w:jc w:val="center"/>
              <w:rPr>
                <w:lang w:val="ru-RU"/>
              </w:rPr>
            </w:pPr>
            <w:r w:rsidRPr="00543A9D">
              <w:t>0,5</w:t>
            </w:r>
          </w:p>
        </w:tc>
        <w:tc>
          <w:tcPr>
            <w:tcW w:w="1739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5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3</w:t>
            </w:r>
          </w:p>
        </w:tc>
        <w:tc>
          <w:tcPr>
            <w:tcW w:w="1635" w:type="pct"/>
            <w:vMerge/>
            <w:vAlign w:val="center"/>
          </w:tcPr>
          <w:p w:rsidR="00665B80" w:rsidRDefault="00665B80" w:rsidP="00665B80">
            <w:pPr>
              <w:jc w:val="center"/>
            </w:pPr>
          </w:p>
        </w:tc>
        <w:tc>
          <w:tcPr>
            <w:tcW w:w="1195" w:type="pct"/>
          </w:tcPr>
          <w:p w:rsidR="00665B80" w:rsidRPr="0004300D" w:rsidRDefault="00665B80" w:rsidP="00665B80">
            <w:pPr>
              <w:jc w:val="center"/>
              <w:rPr>
                <w:lang w:val="ru-RU"/>
              </w:rPr>
            </w:pPr>
            <w:r w:rsidRPr="00543A9D">
              <w:t>0,2</w:t>
            </w:r>
          </w:p>
        </w:tc>
        <w:tc>
          <w:tcPr>
            <w:tcW w:w="1739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3</w:t>
            </w:r>
          </w:p>
        </w:tc>
      </w:tr>
      <w:tr w:rsidR="00665B80" w:rsidRPr="0004300D" w:rsidTr="00665B80">
        <w:trPr>
          <w:cantSplit/>
          <w:trHeight w:val="306"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rFonts w:cs="Times New Roman"/>
                <w:color w:val="000000" w:themeColor="text1"/>
                <w:lang w:val="ru-RU" w:eastAsia="ru-RU"/>
              </w:rPr>
              <w:t>4</w:t>
            </w:r>
          </w:p>
        </w:tc>
        <w:tc>
          <w:tcPr>
            <w:tcW w:w="1635" w:type="pct"/>
            <w:vMerge w:val="restart"/>
            <w:vAlign w:val="center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t>Дизель-</w:t>
            </w:r>
            <w:r>
              <w:rPr>
                <w:lang w:val="ru-RU"/>
              </w:rPr>
              <w:t>электрические станции</w:t>
            </w:r>
          </w:p>
        </w:tc>
        <w:tc>
          <w:tcPr>
            <w:tcW w:w="1195" w:type="pct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0,5</w:t>
            </w:r>
          </w:p>
        </w:tc>
        <w:tc>
          <w:tcPr>
            <w:tcW w:w="1739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3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rFonts w:cs="Times New Roman"/>
                <w:color w:val="000000" w:themeColor="text1"/>
                <w:lang w:val="ru-RU" w:eastAsia="ru-RU"/>
              </w:rPr>
              <w:t>5</w:t>
            </w:r>
          </w:p>
        </w:tc>
        <w:tc>
          <w:tcPr>
            <w:tcW w:w="1635" w:type="pct"/>
            <w:vMerge/>
            <w:vAlign w:val="center"/>
          </w:tcPr>
          <w:p w:rsidR="00665B80" w:rsidRPr="00543A9D" w:rsidRDefault="00665B80" w:rsidP="00665B80">
            <w:pPr>
              <w:jc w:val="center"/>
            </w:pPr>
          </w:p>
        </w:tc>
        <w:tc>
          <w:tcPr>
            <w:tcW w:w="1195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0,2</w:t>
            </w:r>
          </w:p>
        </w:tc>
        <w:tc>
          <w:tcPr>
            <w:tcW w:w="1739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5</w:t>
            </w:r>
          </w:p>
        </w:tc>
      </w:tr>
    </w:tbl>
    <w:p w:rsidR="00665B80" w:rsidRDefault="00543A9D" w:rsidP="00665B80">
      <w:pPr>
        <w:pStyle w:val="aff9"/>
        <w:ind w:firstLine="720"/>
        <w:jc w:val="both"/>
      </w:pPr>
      <w:r w:rsidRPr="00543A9D">
        <w:t>Учитывая территориальную разобщённость объектов и различный характер расчётных нагрузок, приобретение полного количества оборудования для одновременного резервирования каждого направления является экономически не</w:t>
      </w:r>
      <w:r w:rsidR="00665B80">
        <w:t>оправданным</w:t>
      </w:r>
      <w:r w:rsidRPr="00543A9D">
        <w:t xml:space="preserve">. </w:t>
      </w:r>
    </w:p>
    <w:p w:rsidR="00543A9D" w:rsidRPr="00543A9D" w:rsidRDefault="00543A9D" w:rsidP="00665B80">
      <w:pPr>
        <w:pStyle w:val="aff9"/>
        <w:ind w:firstLine="720"/>
        <w:jc w:val="both"/>
      </w:pPr>
      <w:r w:rsidRPr="00543A9D">
        <w:t xml:space="preserve">Для оптимизации затрат </w:t>
      </w:r>
      <w:r w:rsidR="00665B80">
        <w:t>целесообразно</w:t>
      </w:r>
      <w:r w:rsidRPr="00543A9D">
        <w:t xml:space="preserve"> с</w:t>
      </w:r>
      <w:r w:rsidR="00665B80">
        <w:t>оздать</w:t>
      </w:r>
      <w:r w:rsidRPr="00543A9D">
        <w:t xml:space="preserve"> единый унифицированный парк резервного оборудования, который может последовательно использоваться на различных направлениях в зависимости от фактической аварийной ситуации.</w:t>
      </w:r>
    </w:p>
    <w:p w:rsidR="00543A9D" w:rsidRDefault="00665B80" w:rsidP="00665B80">
      <w:pPr>
        <w:pStyle w:val="aff9"/>
        <w:ind w:firstLine="720"/>
        <w:jc w:val="both"/>
      </w:pPr>
      <w:r>
        <w:lastRenderedPageBreak/>
        <w:t>В состав унифицированного парка резервного оборудования к приобретению предлагаются 2 модульные котельные мощностью 1,0 МВт и 1 модульная котельная мощностью 0,5 МВт. А также 2 дизель-генераторные установки мощностью 500 кВт и 1 дизель-генераторная установка мощностью 200 кВт. Предлагаемое к приобретению резервное оборудование унифицированного парка сведено в таблицу 6.32.</w:t>
      </w:r>
    </w:p>
    <w:p w:rsidR="00665B80" w:rsidRDefault="00665B80" w:rsidP="00665B80">
      <w:pPr>
        <w:keepNext/>
        <w:rPr>
          <w:lang w:val="ru-RU"/>
        </w:rPr>
      </w:pPr>
      <w:r w:rsidRPr="006F3C9B">
        <w:rPr>
          <w:lang w:val="ru-RU"/>
        </w:rPr>
        <w:t xml:space="preserve">Таблица 6.32 — Оборудование унифицированного парка резервирования тепловой мощности </w:t>
      </w:r>
      <w:proofErr w:type="gramStart"/>
      <w:r w:rsidRPr="006F3C9B">
        <w:rPr>
          <w:lang w:val="ru-RU"/>
        </w:rPr>
        <w:t>г</w:t>
      </w:r>
      <w:proofErr w:type="gramEnd"/>
      <w:r w:rsidRPr="006F3C9B">
        <w:rPr>
          <w:lang w:val="ru-RU"/>
        </w:rPr>
        <w:t>. Таштагола и пгт Шерегеша</w:t>
      </w:r>
    </w:p>
    <w:tbl>
      <w:tblPr>
        <w:tblStyle w:val="aff0"/>
        <w:tblW w:w="3863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89"/>
        <w:gridCol w:w="2607"/>
        <w:gridCol w:w="1906"/>
        <w:gridCol w:w="2771"/>
      </w:tblGrid>
      <w:tr w:rsidR="00665B80" w:rsidRPr="00D7063E" w:rsidTr="00665B80">
        <w:trPr>
          <w:cantSplit/>
          <w:tblHeader/>
          <w:jc w:val="center"/>
        </w:trPr>
        <w:tc>
          <w:tcPr>
            <w:tcW w:w="432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  <w:lang w:val="ru-RU"/>
              </w:rPr>
            </w:pPr>
            <w:r w:rsidRPr="00D7063E">
              <w:rPr>
                <w:b/>
                <w:lang w:val="ru-RU"/>
              </w:rPr>
              <w:t>№ пп</w:t>
            </w:r>
          </w:p>
        </w:tc>
        <w:tc>
          <w:tcPr>
            <w:tcW w:w="1635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Наименование оборудования</w:t>
            </w:r>
          </w:p>
        </w:tc>
        <w:tc>
          <w:tcPr>
            <w:tcW w:w="1195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b/>
                <w:lang w:val="ru-RU"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Мощность, МВт</w:t>
            </w:r>
          </w:p>
        </w:tc>
        <w:tc>
          <w:tcPr>
            <w:tcW w:w="1738" w:type="pct"/>
            <w:shd w:val="clear" w:color="auto" w:fill="E2F0D9"/>
            <w:vAlign w:val="center"/>
          </w:tcPr>
          <w:p w:rsidR="00665B80" w:rsidRPr="00D7063E" w:rsidRDefault="00665B80" w:rsidP="00017D3F">
            <w:pPr>
              <w:jc w:val="center"/>
              <w:rPr>
                <w:rFonts w:cs="Times New Roman"/>
                <w:b/>
                <w:color w:val="000000" w:themeColor="text1"/>
                <w:lang w:val="ru-RU" w:eastAsia="ru-RU"/>
              </w:rPr>
            </w:pPr>
            <w:r>
              <w:rPr>
                <w:rFonts w:cs="Times New Roman"/>
                <w:b/>
                <w:color w:val="000000" w:themeColor="text1"/>
                <w:lang w:val="ru-RU" w:eastAsia="ru-RU"/>
              </w:rPr>
              <w:t xml:space="preserve">Количество, </w:t>
            </w:r>
            <w:proofErr w:type="gramStart"/>
            <w:r>
              <w:rPr>
                <w:rFonts w:cs="Times New Roman"/>
                <w:b/>
                <w:color w:val="000000" w:themeColor="text1"/>
                <w:lang w:val="ru-RU" w:eastAsia="ru-RU"/>
              </w:rPr>
              <w:t>шт</w:t>
            </w:r>
            <w:proofErr w:type="gramEnd"/>
          </w:p>
        </w:tc>
      </w:tr>
      <w:tr w:rsidR="00665B80" w:rsidRPr="00DD0AA3" w:rsidTr="00665B80">
        <w:trPr>
          <w:cantSplit/>
          <w:tblHeader/>
          <w:jc w:val="center"/>
        </w:trPr>
        <w:tc>
          <w:tcPr>
            <w:tcW w:w="432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635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1195" w:type="pct"/>
            <w:shd w:val="clear" w:color="auto" w:fill="F2F2F2"/>
            <w:vAlign w:val="center"/>
          </w:tcPr>
          <w:p w:rsidR="00665B80" w:rsidRPr="00DD0AA3" w:rsidRDefault="00665B80" w:rsidP="00017D3F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738" w:type="pct"/>
            <w:shd w:val="clear" w:color="auto" w:fill="F2F2F2"/>
            <w:vAlign w:val="center"/>
          </w:tcPr>
          <w:p w:rsidR="00665B80" w:rsidRPr="00800135" w:rsidRDefault="00665B80" w:rsidP="00017D3F">
            <w:pPr>
              <w:jc w:val="center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4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017D3F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1</w:t>
            </w:r>
          </w:p>
        </w:tc>
        <w:tc>
          <w:tcPr>
            <w:tcW w:w="1635" w:type="pct"/>
            <w:vMerge w:val="restart"/>
            <w:vAlign w:val="center"/>
          </w:tcPr>
          <w:p w:rsidR="00665B80" w:rsidRDefault="00665B80" w:rsidP="00017D3F">
            <w:pPr>
              <w:jc w:val="center"/>
            </w:pPr>
            <w:r w:rsidRPr="00543A9D">
              <w:t>Блочно-модульные котельные</w:t>
            </w:r>
          </w:p>
        </w:tc>
        <w:tc>
          <w:tcPr>
            <w:tcW w:w="1195" w:type="pct"/>
          </w:tcPr>
          <w:p w:rsidR="00665B80" w:rsidRPr="0004300D" w:rsidRDefault="00665B80" w:rsidP="00017D3F">
            <w:pPr>
              <w:jc w:val="center"/>
              <w:rPr>
                <w:lang w:val="ru-RU"/>
              </w:rPr>
            </w:pPr>
            <w:r w:rsidRPr="00543A9D">
              <w:t>1,0</w:t>
            </w:r>
          </w:p>
        </w:tc>
        <w:tc>
          <w:tcPr>
            <w:tcW w:w="1738" w:type="pct"/>
          </w:tcPr>
          <w:p w:rsidR="00665B80" w:rsidRPr="00665B80" w:rsidRDefault="00665B80" w:rsidP="00017D3F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2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017D3F">
            <w:pPr>
              <w:jc w:val="center"/>
            </w:pPr>
            <w:r>
              <w:rPr>
                <w:rFonts w:cs="Times New Roman"/>
                <w:color w:val="000000" w:themeColor="text1"/>
                <w:lang w:val="ru-RU" w:eastAsia="ru-RU"/>
              </w:rPr>
              <w:t>2</w:t>
            </w:r>
          </w:p>
        </w:tc>
        <w:tc>
          <w:tcPr>
            <w:tcW w:w="1635" w:type="pct"/>
            <w:vMerge/>
            <w:vAlign w:val="center"/>
          </w:tcPr>
          <w:p w:rsidR="00665B80" w:rsidRDefault="00665B80" w:rsidP="00017D3F">
            <w:pPr>
              <w:jc w:val="center"/>
            </w:pPr>
          </w:p>
        </w:tc>
        <w:tc>
          <w:tcPr>
            <w:tcW w:w="1195" w:type="pct"/>
          </w:tcPr>
          <w:p w:rsidR="00665B80" w:rsidRPr="0004300D" w:rsidRDefault="00665B80" w:rsidP="00017D3F">
            <w:pPr>
              <w:jc w:val="center"/>
              <w:rPr>
                <w:lang w:val="ru-RU"/>
              </w:rPr>
            </w:pPr>
            <w:r w:rsidRPr="00543A9D">
              <w:t>0,5</w:t>
            </w:r>
          </w:p>
        </w:tc>
        <w:tc>
          <w:tcPr>
            <w:tcW w:w="1738" w:type="pct"/>
          </w:tcPr>
          <w:p w:rsidR="00665B80" w:rsidRPr="00543A9D" w:rsidRDefault="00665B80" w:rsidP="00017D3F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1</w:t>
            </w:r>
          </w:p>
        </w:tc>
      </w:tr>
      <w:tr w:rsidR="00665B80" w:rsidRPr="0004300D" w:rsidTr="00665B80">
        <w:trPr>
          <w:cantSplit/>
          <w:trHeight w:val="306"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rFonts w:cs="Times New Roman"/>
                <w:color w:val="000000" w:themeColor="text1"/>
                <w:lang w:val="ru-RU" w:eastAsia="ru-RU"/>
              </w:rPr>
              <w:t>3</w:t>
            </w:r>
          </w:p>
        </w:tc>
        <w:tc>
          <w:tcPr>
            <w:tcW w:w="1635" w:type="pct"/>
            <w:vMerge w:val="restart"/>
            <w:vAlign w:val="center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t>Дизель-</w:t>
            </w:r>
            <w:r>
              <w:rPr>
                <w:lang w:val="ru-RU"/>
              </w:rPr>
              <w:t>электрические станции</w:t>
            </w:r>
          </w:p>
        </w:tc>
        <w:tc>
          <w:tcPr>
            <w:tcW w:w="1195" w:type="pct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t>0,5</w:t>
            </w:r>
          </w:p>
        </w:tc>
        <w:tc>
          <w:tcPr>
            <w:tcW w:w="1738" w:type="pct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2</w:t>
            </w:r>
          </w:p>
        </w:tc>
      </w:tr>
      <w:tr w:rsidR="00665B80" w:rsidRPr="0004300D" w:rsidTr="00665B80">
        <w:trPr>
          <w:cantSplit/>
          <w:jc w:val="center"/>
        </w:trPr>
        <w:tc>
          <w:tcPr>
            <w:tcW w:w="432" w:type="pct"/>
            <w:vAlign w:val="center"/>
          </w:tcPr>
          <w:p w:rsid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rFonts w:cs="Times New Roman"/>
                <w:color w:val="000000" w:themeColor="text1"/>
                <w:lang w:val="ru-RU" w:eastAsia="ru-RU"/>
              </w:rPr>
              <w:t>4</w:t>
            </w:r>
          </w:p>
        </w:tc>
        <w:tc>
          <w:tcPr>
            <w:tcW w:w="1635" w:type="pct"/>
            <w:vMerge/>
            <w:vAlign w:val="center"/>
          </w:tcPr>
          <w:p w:rsidR="00665B80" w:rsidRPr="00543A9D" w:rsidRDefault="00665B80" w:rsidP="00665B80">
            <w:pPr>
              <w:jc w:val="center"/>
            </w:pPr>
          </w:p>
        </w:tc>
        <w:tc>
          <w:tcPr>
            <w:tcW w:w="1195" w:type="pct"/>
          </w:tcPr>
          <w:p w:rsidR="00665B80" w:rsidRPr="00665B80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 w:rsidRPr="00543A9D">
              <w:t>0,</w:t>
            </w:r>
            <w:r>
              <w:rPr>
                <w:lang w:val="ru-RU"/>
              </w:rPr>
              <w:t>2</w:t>
            </w:r>
          </w:p>
        </w:tc>
        <w:tc>
          <w:tcPr>
            <w:tcW w:w="1738" w:type="pct"/>
          </w:tcPr>
          <w:p w:rsidR="00665B80" w:rsidRPr="00543A9D" w:rsidRDefault="00665B80" w:rsidP="00665B80">
            <w:pPr>
              <w:jc w:val="center"/>
              <w:rPr>
                <w:rFonts w:cs="Times New Roman"/>
                <w:color w:val="000000" w:themeColor="text1"/>
                <w:lang w:val="ru-RU" w:eastAsia="ru-RU"/>
              </w:rPr>
            </w:pPr>
            <w:r>
              <w:rPr>
                <w:lang w:val="ru-RU"/>
              </w:rPr>
              <w:t>1</w:t>
            </w:r>
          </w:p>
        </w:tc>
      </w:tr>
    </w:tbl>
    <w:p w:rsidR="00543A9D" w:rsidRPr="00543A9D" w:rsidRDefault="00543A9D" w:rsidP="00543A9D">
      <w:pPr>
        <w:pStyle w:val="aff9"/>
      </w:pPr>
    </w:p>
    <w:p w:rsidR="00543A9D" w:rsidRPr="00543A9D" w:rsidRDefault="00543A9D" w:rsidP="00F42B9A">
      <w:pPr>
        <w:pStyle w:val="aff9"/>
        <w:ind w:firstLine="720"/>
        <w:jc w:val="both"/>
      </w:pPr>
      <w:r w:rsidRPr="00543A9D">
        <w:t xml:space="preserve">Предлагаемый состав оборудования </w:t>
      </w:r>
      <w:r w:rsidR="002955D9">
        <w:t>обеспечивает</w:t>
      </w:r>
      <w:r w:rsidRPr="00543A9D">
        <w:t xml:space="preserve"> требуемый диапазон мощностей рассматриваемых объектов за счёт применения унифицированных типоразмеров и возможности их перераспределения между направлениями. БМК мощностью 1,0 МВт предназначены для резервирования наиболее крупных тепловых нагрузок, БМК 0,5 МВт — для объектов со средней расчётной потребностью, а ДГУ 500 и 200 кВт позволяют обеспечить резервное электроснабжение насосного и вспомогательного оборудования соответствующей мощности.</w:t>
      </w:r>
    </w:p>
    <w:p w:rsidR="00543A9D" w:rsidRPr="00543A9D" w:rsidRDefault="00543A9D" w:rsidP="00F42B9A">
      <w:pPr>
        <w:pStyle w:val="aff9"/>
        <w:ind w:firstLine="720"/>
        <w:jc w:val="both"/>
      </w:pPr>
      <w:r w:rsidRPr="00543A9D">
        <w:t>Применение унифицированного резервного парка обеспечивает взаимозаменяемость оборудования: при возникновении аварийной ситуации соответствующий модуль может быть направлен на любое из направлений, для которого его мощность соответствует расчётной потребности. После восстановления основного источника теплоснабжения оборудование может быть возвращено в резерв либо использовано на другом направлении. Это позволяет сократить объём первоначальных капитальных затрат, уменьшить количество различных типоразмеров оборудования, упростить его техническое обслуживание и повысить гибкость всей системы.</w:t>
      </w:r>
    </w:p>
    <w:p w:rsidR="000323DA" w:rsidRPr="006F3C9B" w:rsidRDefault="000323DA" w:rsidP="00DD0AA3">
      <w:pPr>
        <w:ind w:firstLine="720"/>
        <w:rPr>
          <w:lang w:val="ru-RU"/>
        </w:rPr>
      </w:pPr>
    </w:p>
    <w:p w:rsidR="00A45A8C" w:rsidRDefault="00A45A8C">
      <w:pPr>
        <w:rPr>
          <w:lang w:val="ru-RU"/>
        </w:rPr>
      </w:pPr>
    </w:p>
    <w:p w:rsidR="00DD0AA3" w:rsidRDefault="00DD0AA3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543A9D" w:rsidRDefault="00543A9D">
      <w:pPr>
        <w:rPr>
          <w:lang w:val="ru-RU"/>
        </w:rPr>
      </w:pPr>
    </w:p>
    <w:p w:rsidR="00DD0AA3" w:rsidRDefault="00DD0AA3">
      <w:pPr>
        <w:rPr>
          <w:lang w:val="ru-RU"/>
        </w:rPr>
      </w:pPr>
    </w:p>
    <w:p w:rsidR="00DD0AA3" w:rsidRPr="006F3C9B" w:rsidRDefault="00DD0AA3">
      <w:pPr>
        <w:rPr>
          <w:lang w:val="ru-RU"/>
        </w:rPr>
        <w:sectPr w:rsidR="00DD0AA3" w:rsidRPr="006F3C9B" w:rsidSect="00034616">
          <w:footerReference w:type="default" r:id="rId46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1"/>
        <w:rPr>
          <w:lang w:val="ru-RU"/>
        </w:rPr>
      </w:pPr>
      <w:bookmarkStart w:id="154" w:name="_Toc238456507"/>
      <w:bookmarkStart w:id="155" w:name="_Toc238667615"/>
      <w:r w:rsidRPr="006F3C9B">
        <w:rPr>
          <w:lang w:val="ru-RU"/>
        </w:rPr>
        <w:lastRenderedPageBreak/>
        <w:t>РАЗДЕЛ 7. ПРЕДЛОЖЕНИЯ ПО ПЕРЕВОДУ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154"/>
      <w:bookmarkEnd w:id="155"/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 xml:space="preserve">Утверждаются решения по переводу открытых систем горячего водоснабжения </w:t>
      </w:r>
      <w:proofErr w:type="gramStart"/>
      <w:r w:rsidRPr="006F3C9B">
        <w:rPr>
          <w:lang w:val="ru-RU"/>
        </w:rPr>
        <w:t>в</w:t>
      </w:r>
      <w:proofErr w:type="gramEnd"/>
      <w:r w:rsidRPr="006F3C9B">
        <w:rPr>
          <w:lang w:val="ru-RU"/>
        </w:rPr>
        <w:t xml:space="preserve"> закрытые. Расчётное обоснование, вариантный анализ и пообъектные сведения приведены главой 9 обосновывающих материалов.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47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156" w:name="_Toc238456508"/>
      <w:bookmarkStart w:id="157" w:name="_Toc238667616"/>
      <w:r w:rsidRPr="006F3C9B">
        <w:rPr>
          <w:lang w:val="ru-RU"/>
        </w:rPr>
        <w:lastRenderedPageBreak/>
        <w:t>7.1.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156"/>
      <w:bookmarkEnd w:id="157"/>
    </w:p>
    <w:p w:rsidR="00AD64D8" w:rsidRPr="006F3C9B" w:rsidRDefault="004F5CC8">
      <w:pPr>
        <w:pStyle w:val="31"/>
        <w:rPr>
          <w:lang w:val="ru-RU"/>
        </w:rPr>
      </w:pPr>
      <w:bookmarkStart w:id="158" w:name="_Toc238667617"/>
      <w:r w:rsidRPr="006F3C9B">
        <w:rPr>
          <w:color w:val="000000"/>
          <w:lang w:val="ru-RU"/>
        </w:rPr>
        <w:t>7.1.1. Системы, которых касается решение</w:t>
      </w:r>
      <w:bookmarkEnd w:id="158"/>
    </w:p>
    <w:p w:rsidR="00AD64D8" w:rsidRPr="006F3C9B" w:rsidRDefault="004F5CC8" w:rsidP="00DD0AA3">
      <w:pPr>
        <w:keepNext/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Открытый водоразбор численно подтверждён по девяти системам теплоснабжения округа из десяти. По восьми системам способ приготовления горячей воды открытый, по системе УПК № 8 «Мундыбаш» — смешанный с открытой составляющей. По системе УПК № 9 «ГРЭ» тип системы установлен как открытый, водный баланс не раскрыт.</w:t>
      </w:r>
    </w:p>
    <w:p w:rsidR="00AD64D8" w:rsidRDefault="004F5CC8">
      <w:pPr>
        <w:keepNext/>
        <w:spacing w:before="160"/>
      </w:pPr>
      <w:r>
        <w:rPr>
          <w:b/>
        </w:rPr>
        <w:t>Таблица 7.1 — Затронутые системы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380"/>
        <w:gridCol w:w="1488"/>
        <w:gridCol w:w="2574"/>
        <w:gridCol w:w="2265"/>
        <w:gridCol w:w="1613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Способ приготовления горячей воды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Отпуск теплоносителя, т/год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202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1533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2837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2438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  <w:tc>
          <w:tcPr>
            <w:tcW w:w="1770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5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341 475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5,3810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18 157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0,3820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13 266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0,1280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0,0020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217 064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3,0650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22 390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0,2640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76 238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1,0530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62 183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0,8190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пгт Темиртау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29 079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0,2569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пгт Спасск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2 932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keepNext/>
              <w:jc w:val="center"/>
            </w:pPr>
            <w:r>
              <w:t>0,0400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shd w:val="clear" w:color="auto" w:fill="DBE5F1"/>
            <w:vAlign w:val="center"/>
          </w:tcPr>
          <w:p w:rsidR="00AD64D8" w:rsidRDefault="004F5CC8" w:rsidP="00DD0AA3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DD0AA3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DD0AA3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DD0AA3">
            <w:pPr>
              <w:jc w:val="center"/>
            </w:pPr>
            <w:r>
              <w:rPr>
                <w:b/>
              </w:rPr>
              <w:t>782 784</w:t>
            </w:r>
          </w:p>
        </w:tc>
        <w:tc>
          <w:tcPr>
            <w:tcW w:w="0" w:type="auto"/>
            <w:shd w:val="clear" w:color="auto" w:fill="DBE5F1"/>
            <w:vAlign w:val="center"/>
          </w:tcPr>
          <w:p w:rsidR="00AD64D8" w:rsidRDefault="004F5CC8" w:rsidP="00DD0AA3">
            <w:pPr>
              <w:jc w:val="center"/>
            </w:pPr>
            <w:r>
              <w:rPr>
                <w:b/>
              </w:rPr>
              <w:t>11,3909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lastRenderedPageBreak/>
        <w:t>Решение затрагивает все шесть централизованных территорий округа. В городе Таштаголе решения принимаются по четырём системам раздельно: единого решения «по Таштаголу» не существует.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48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159" w:name="_Toc238667618"/>
      <w:r w:rsidRPr="006F3C9B">
        <w:rPr>
          <w:color w:val="000000"/>
          <w:lang w:val="ru-RU"/>
        </w:rPr>
        <w:lastRenderedPageBreak/>
        <w:t>7.1.2. Принимаемые решения</w:t>
      </w:r>
      <w:bookmarkEnd w:id="159"/>
    </w:p>
    <w:p w:rsidR="00AD64D8" w:rsidRPr="006F3C9B" w:rsidRDefault="004F5CC8" w:rsidP="00DD0AA3">
      <w:pPr>
        <w:keepNext/>
        <w:spacing w:after="80"/>
        <w:ind w:firstLine="720"/>
        <w:jc w:val="both"/>
        <w:rPr>
          <w:lang w:val="ru-RU"/>
        </w:rPr>
      </w:pPr>
      <w:proofErr w:type="gramStart"/>
      <w:r w:rsidRPr="006F3C9B">
        <w:rPr>
          <w:lang w:val="ru-RU"/>
        </w:rPr>
        <w:t>По всем системам с открытым водоразбором принимается перевод на закрытую схему приготовления горячей воды путём реконструкции и монтажа индивидуальных тепловых пунктов потребителей с установкой теплообменников на нужды горячего водоснабжения, при сохранении существующих схем присоединения систем отопления и вентиляции.</w:t>
      </w:r>
      <w:proofErr w:type="gramEnd"/>
    </w:p>
    <w:p w:rsidR="00DD0AA3" w:rsidRPr="006F3C9B" w:rsidRDefault="00DD0AA3" w:rsidP="00DD0AA3">
      <w:pPr>
        <w:ind w:firstLine="720"/>
        <w:rPr>
          <w:lang w:val="ru-RU"/>
        </w:rPr>
        <w:sectPr w:rsidR="00DD0AA3" w:rsidRPr="006F3C9B" w:rsidSect="00034616">
          <w:footerReference w:type="default" r:id="rId49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lang w:val="ru-RU"/>
        </w:rPr>
        <w:t>Решения по системам представлены в таблице 7.2</w:t>
      </w:r>
    </w:p>
    <w:p w:rsidR="00AD64D8" w:rsidRDefault="004F5CC8">
      <w:pPr>
        <w:keepNext/>
        <w:spacing w:before="160"/>
      </w:pPr>
      <w:r>
        <w:rPr>
          <w:b/>
        </w:rPr>
        <w:lastRenderedPageBreak/>
        <w:t>Таблица 7.2 — Решения по системам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276"/>
        <w:gridCol w:w="3146"/>
        <w:gridCol w:w="3175"/>
        <w:gridCol w:w="1514"/>
        <w:gridCol w:w="1288"/>
        <w:gridCol w:w="1765"/>
        <w:gridCol w:w="3088"/>
      </w:tblGrid>
      <w:tr w:rsidR="00DD0AA3" w:rsidTr="00DD0AA3">
        <w:trPr>
          <w:cantSplit/>
          <w:tblHeader/>
          <w:jc w:val="center"/>
        </w:trPr>
        <w:tc>
          <w:tcPr>
            <w:tcW w:w="1276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3146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Целевая схема</w:t>
            </w:r>
          </w:p>
        </w:tc>
        <w:tc>
          <w:tcPr>
            <w:tcW w:w="3175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Техническое решение</w:t>
            </w:r>
          </w:p>
        </w:tc>
        <w:tc>
          <w:tcPr>
            <w:tcW w:w="1514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Очерёдность</w:t>
            </w:r>
          </w:p>
        </w:tc>
        <w:tc>
          <w:tcPr>
            <w:tcW w:w="1288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1765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3088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Состояние решения</w:t>
            </w:r>
          </w:p>
        </w:tc>
      </w:tr>
      <w:tr w:rsidR="00DD0AA3" w:rsidRPr="00DD0AA3" w:rsidTr="00DD0AA3">
        <w:trPr>
          <w:cantSplit/>
          <w:tblHeader/>
          <w:jc w:val="center"/>
        </w:trPr>
        <w:tc>
          <w:tcPr>
            <w:tcW w:w="127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3146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317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514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  <w:tc>
          <w:tcPr>
            <w:tcW w:w="1288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5</w:t>
            </w:r>
          </w:p>
        </w:tc>
        <w:tc>
          <w:tcPr>
            <w:tcW w:w="176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6</w:t>
            </w:r>
          </w:p>
        </w:tc>
        <w:tc>
          <w:tcPr>
            <w:tcW w:w="3088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7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1 Таштагол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первая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MS-DHW-01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2 Шалым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третья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MS-DHW-02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2 ЦМК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третья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MS-DHW-03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9 ГРЭ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Default="004F5CC8" w:rsidP="00DD0AA3">
            <w:pPr>
              <w:jc w:val="center"/>
            </w:pPr>
            <w:r>
              <w:t>то же, предварительно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четвёртая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не определено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MS-DHW-04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по результатам раскрытия баланса теплоносителя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5 Новый Шерегеш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первая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MS-DHW-05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6 Старый Шерегеш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третья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MS-DHW-06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7 Каз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вторая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MS-DHW-07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8 Мундыбаш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вторая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MS-DHW-08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10 Темир-Тау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вторая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MS-DHW-09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  <w:tr w:rsidR="00DD0AA3" w:rsidRPr="00017D3F" w:rsidTr="00DD0AA3">
        <w:trPr>
          <w:cantSplit/>
          <w:jc w:val="center"/>
        </w:trPr>
        <w:tc>
          <w:tcPr>
            <w:tcW w:w="1276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3 Спасск</w:t>
            </w:r>
          </w:p>
        </w:tc>
        <w:tc>
          <w:tcPr>
            <w:tcW w:w="3146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закрытая схема приготовления горячей воды</w:t>
            </w:r>
          </w:p>
        </w:tc>
        <w:tc>
          <w:tcPr>
            <w:tcW w:w="3175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и монтаж тепловых пунктов потребителей</w:t>
            </w:r>
          </w:p>
        </w:tc>
        <w:tc>
          <w:tcPr>
            <w:tcW w:w="1514" w:type="dxa"/>
            <w:vAlign w:val="center"/>
          </w:tcPr>
          <w:p w:rsidR="00AD64D8" w:rsidRDefault="004F5CC8" w:rsidP="00DD0AA3">
            <w:pPr>
              <w:jc w:val="center"/>
            </w:pPr>
            <w:r>
              <w:t>четвёртая очередь</w:t>
            </w:r>
          </w:p>
        </w:tc>
        <w:tc>
          <w:tcPr>
            <w:tcW w:w="1288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  <w:tc>
          <w:tcPr>
            <w:tcW w:w="1765" w:type="dxa"/>
            <w:vAlign w:val="center"/>
          </w:tcPr>
          <w:p w:rsidR="00AD64D8" w:rsidRDefault="004F5CC8" w:rsidP="00DD0AA3">
            <w:pPr>
              <w:jc w:val="center"/>
            </w:pPr>
            <w:r>
              <w:t>MS-DHW-10</w:t>
            </w:r>
          </w:p>
        </w:tc>
        <w:tc>
          <w:tcPr>
            <w:tcW w:w="3088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при проектировании</w:t>
            </w:r>
          </w:p>
        </w:tc>
      </w:tr>
    </w:tbl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50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AD64D8">
      <w:pPr>
        <w:spacing w:after="40"/>
        <w:rPr>
          <w:lang w:val="ru-RU"/>
        </w:rPr>
      </w:pP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Сохранение существующей открытой схемы на расчётный период не утверждается ни по одной системе: с 1 января 2022 года использование централизованных открытых систем для нужд горячего водоснабжения путём отбора теплоносителя не допускается частью 9 статьи 29 Федерального закона от 27.07.2010 № 190-ФЗ.</w:t>
      </w: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Групповое приготовление горячей воды в центральных тепловых пунктах настоящим разделом не утверждается. По системам УПК № 1 и УПК № 5 оно рассматривалось как альтернатива и подлежит сопоставлению при разработке инвестиционной программы.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1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160" w:name="_Toc238667619"/>
      <w:r w:rsidRPr="006F3C9B">
        <w:rPr>
          <w:color w:val="000000"/>
          <w:lang w:val="ru-RU"/>
        </w:rPr>
        <w:lastRenderedPageBreak/>
        <w:t>7.1.3. Этапность</w:t>
      </w:r>
      <w:bookmarkEnd w:id="160"/>
    </w:p>
    <w:p w:rsidR="00AD64D8" w:rsidRPr="006F3C9B" w:rsidRDefault="004F5CC8" w:rsidP="00DD0AA3">
      <w:pPr>
        <w:keepNext/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Одновременный перевод всех систем не утверждается. Очерёдность определена по масштабу водоразбора и наличию дефицита производительности водоподготовительных установок.</w:t>
      </w:r>
    </w:p>
    <w:p w:rsidR="00AD64D8" w:rsidRDefault="004F5CC8">
      <w:pPr>
        <w:keepNext/>
        <w:spacing w:before="160"/>
      </w:pPr>
      <w:r>
        <w:rPr>
          <w:b/>
        </w:rPr>
        <w:t>Таблица 7.3 — Очерёдность перевода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174"/>
        <w:gridCol w:w="6731"/>
        <w:gridCol w:w="2415"/>
      </w:tblGrid>
      <w:tr w:rsidR="00AD64D8">
        <w:trPr>
          <w:cantSplit/>
          <w:tblHeader/>
          <w:jc w:val="center"/>
        </w:trPr>
        <w:tc>
          <w:tcPr>
            <w:tcW w:w="1174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Класс</w:t>
            </w:r>
          </w:p>
        </w:tc>
        <w:tc>
          <w:tcPr>
            <w:tcW w:w="6731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Системы</w:t>
            </w:r>
          </w:p>
        </w:tc>
        <w:tc>
          <w:tcPr>
            <w:tcW w:w="2415" w:type="dxa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Период</w:t>
            </w:r>
          </w:p>
        </w:tc>
      </w:tr>
      <w:tr w:rsidR="00CF649F" w:rsidRPr="00DD0AA3">
        <w:trPr>
          <w:cantSplit/>
          <w:tblHeader/>
          <w:jc w:val="center"/>
        </w:trPr>
        <w:tc>
          <w:tcPr>
            <w:tcW w:w="1174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6731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2415" w:type="dxa"/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первая очередь</w:t>
            </w:r>
          </w:p>
        </w:tc>
        <w:tc>
          <w:tcPr>
            <w:tcW w:w="6731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1 «Таштагол», УПК № 5 «Новый Шерегеш»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вторая очередь</w:t>
            </w:r>
          </w:p>
        </w:tc>
        <w:tc>
          <w:tcPr>
            <w:tcW w:w="6731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7 «Каз», УПК № 10 «Темир-Тау»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2027–2031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вторая очередь</w:t>
            </w:r>
          </w:p>
        </w:tc>
        <w:tc>
          <w:tcPr>
            <w:tcW w:w="6731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8 «Мундыбаш»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третья очередь</w:t>
            </w:r>
          </w:p>
        </w:tc>
        <w:tc>
          <w:tcPr>
            <w:tcW w:w="6731" w:type="dxa"/>
            <w:vAlign w:val="center"/>
          </w:tcPr>
          <w:p w:rsidR="00AD64D8" w:rsidRPr="006F3C9B" w:rsidRDefault="004F5CC8" w:rsidP="00DD0AA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2 «Шалым», УПК № 2 «ЦМК», УПК № 6 «Старый Шерегеш»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четвёртая очередь</w:t>
            </w:r>
          </w:p>
        </w:tc>
        <w:tc>
          <w:tcPr>
            <w:tcW w:w="6731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3 «Спасск»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2031–2036</w:t>
            </w:r>
          </w:p>
        </w:tc>
      </w:tr>
      <w:tr w:rsidR="00AD64D8" w:rsidTr="00DD0AA3">
        <w:trPr>
          <w:cantSplit/>
          <w:jc w:val="center"/>
        </w:trPr>
        <w:tc>
          <w:tcPr>
            <w:tcW w:w="1174" w:type="dxa"/>
            <w:vAlign w:val="center"/>
          </w:tcPr>
          <w:p w:rsidR="00AD64D8" w:rsidRDefault="004F5CC8" w:rsidP="00DD0AA3">
            <w:pPr>
              <w:jc w:val="center"/>
            </w:pPr>
            <w:r>
              <w:t>четвёртая очередь</w:t>
            </w:r>
          </w:p>
        </w:tc>
        <w:tc>
          <w:tcPr>
            <w:tcW w:w="6731" w:type="dxa"/>
            <w:vAlign w:val="center"/>
          </w:tcPr>
          <w:p w:rsidR="00AD64D8" w:rsidRDefault="004F5CC8" w:rsidP="00DD0AA3">
            <w:pPr>
              <w:jc w:val="center"/>
            </w:pPr>
            <w:r>
              <w:t>УПК № 9 «ГРЭ»</w:t>
            </w:r>
          </w:p>
        </w:tc>
        <w:tc>
          <w:tcPr>
            <w:tcW w:w="2415" w:type="dxa"/>
            <w:vAlign w:val="center"/>
          </w:tcPr>
          <w:p w:rsidR="00AD64D8" w:rsidRDefault="004F5CC8" w:rsidP="00DD0AA3">
            <w:pPr>
              <w:jc w:val="center"/>
            </w:pPr>
            <w:r>
              <w:t>не определено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Перевод на закрытую схему и газификация источников — независимые мероприятия: первое выполняется на стороне потребителя, второе на источнике. Единый год им не назначается, и очерёдность перевода к календарю газификации не привязывается.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2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161" w:name="_Toc238667620"/>
      <w:r w:rsidRPr="006F3C9B">
        <w:rPr>
          <w:color w:val="000000"/>
          <w:lang w:val="ru-RU"/>
        </w:rPr>
        <w:lastRenderedPageBreak/>
        <w:t>7.1.4. Следствия для балансов теплоносителя</w:t>
      </w:r>
      <w:bookmarkEnd w:id="161"/>
    </w:p>
    <w:p w:rsidR="00AD64D8" w:rsidRPr="006F3C9B" w:rsidRDefault="004F5CC8" w:rsidP="00DD0AA3">
      <w:pPr>
        <w:keepNext/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Перевод закрывает составляющую отпуска теплоносителя на нужды горячего водоснабжения. Нормативные утечки, отпуск на производственные нужды и аварийная подпитка сохраняются; подпитка тепловых сетей нулевой не становится.</w:t>
      </w:r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7.4 — Подпитка тепловых сетей после перевода, т/ч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572"/>
        <w:gridCol w:w="2085"/>
        <w:gridCol w:w="2356"/>
        <w:gridCol w:w="1531"/>
        <w:gridCol w:w="1776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Подпитка до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Подпитка после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Резерв ВПУ до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Резерв ВПУ после</w:t>
            </w:r>
          </w:p>
        </w:tc>
      </w:tr>
      <w:tr w:rsidR="00CF649F" w:rsidRPr="00DD0AA3" w:rsidTr="00DD0AA3">
        <w:trPr>
          <w:cantSplit/>
          <w:tblHeader/>
          <w:jc w:val="center"/>
        </w:trPr>
        <w:tc>
          <w:tcPr>
            <w:tcW w:w="251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1</w:t>
            </w:r>
          </w:p>
        </w:tc>
        <w:tc>
          <w:tcPr>
            <w:tcW w:w="218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2</w:t>
            </w:r>
          </w:p>
        </w:tc>
        <w:tc>
          <w:tcPr>
            <w:tcW w:w="24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3</w:t>
            </w:r>
          </w:p>
        </w:tc>
        <w:tc>
          <w:tcPr>
            <w:tcW w:w="157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4</w:t>
            </w:r>
          </w:p>
        </w:tc>
        <w:tc>
          <w:tcPr>
            <w:tcW w:w="184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DD0AA3" w:rsidRDefault="003E6A08">
            <w:pPr>
              <w:jc w:val="center"/>
            </w:pPr>
            <w:r w:rsidRPr="00DD0AA3">
              <w:rPr>
                <w:rFonts w:cs="Times New Roman"/>
              </w:rPr>
              <w:t>5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45,586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6,605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74,414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113,395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2,282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0,209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−2,282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−0,209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1,713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0,199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18,287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19,801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не раскрыта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не определена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не определён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не определён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26,890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2,111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−0,490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24,289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2,658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0,102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2,342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4,898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12,917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4,214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27,083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35,786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lastRenderedPageBreak/>
              <w:t>УПК № 8 Мундыбаш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7,925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0,826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52,075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59,174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4,052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0,733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−4,052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−0,733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0,428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0,093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−0,428</w:t>
            </w:r>
          </w:p>
        </w:tc>
        <w:tc>
          <w:tcPr>
            <w:tcW w:w="0" w:type="auto"/>
          </w:tcPr>
          <w:p w:rsidR="00AD64D8" w:rsidRDefault="004F5CC8" w:rsidP="00DD0AA3">
            <w:pPr>
              <w:jc w:val="center"/>
            </w:pPr>
            <w:r>
              <w:t>−0,093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Дефицит производительности водоподготовительных установок закрывается переводом только по системе УПК № 5 «Новый Шерегеш». По системам УПК № 2 «Шалым», УПК № 10 «Темир-Тау» и УПК № 3 «Спасск» дефицит уменьшается, но сохраняется, поскольку заявленная производительность установок на этих источниках нулевая. Утверждение о том, что перевод решает вопрос водоподготовки этих систем, не принимается.</w:t>
      </w: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Дефицит подпитки в аварийном режиме переводом не устраняется ни по одной системе и остаётся предметом мероприятий по надёжности.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162" w:name="_Toc238667621"/>
      <w:r w:rsidRPr="006F3C9B">
        <w:rPr>
          <w:color w:val="000000"/>
          <w:lang w:val="ru-RU"/>
        </w:rPr>
        <w:lastRenderedPageBreak/>
        <w:t>7.1.5. Конфигурация на 2031 и 2036 годы</w:t>
      </w:r>
      <w:bookmarkEnd w:id="162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7.6 — Утверждаемое состояние систем по этапам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924"/>
        <w:gridCol w:w="1809"/>
        <w:gridCol w:w="3066"/>
        <w:gridCol w:w="2521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Состояние 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Состояние 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Состояние 2036</w:t>
            </w:r>
          </w:p>
        </w:tc>
      </w:tr>
      <w:tr w:rsidR="00CF649F">
        <w:trPr>
          <w:cantSplit/>
          <w:tblHeader/>
          <w:jc w:val="center"/>
        </w:trPr>
        <w:tc>
          <w:tcPr>
            <w:tcW w:w="3013" w:type="dxa"/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1841" w:type="dxa"/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3161" w:type="dxa"/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2588" w:type="dxa"/>
            <w:shd w:val="clear" w:color="auto" w:fill="F2F2F2"/>
            <w:vAlign w:val="center"/>
          </w:tcPr>
          <w:p w:rsidR="00CF649F" w:rsidRDefault="003E6A08">
            <w:pPr>
              <w:jc w:val="center"/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не определено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смешанная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  <w:tr w:rsidR="00AD64D8" w:rsidTr="00DD0AA3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открытая, перевод предстоит</w:t>
            </w:r>
          </w:p>
        </w:tc>
        <w:tc>
          <w:tcPr>
            <w:tcW w:w="0" w:type="auto"/>
            <w:vAlign w:val="center"/>
          </w:tcPr>
          <w:p w:rsidR="00AD64D8" w:rsidRDefault="004F5CC8" w:rsidP="00DD0AA3">
            <w:pPr>
              <w:jc w:val="center"/>
            </w:pPr>
            <w:r>
              <w:t>закрытая</w:t>
            </w:r>
          </w:p>
        </w:tc>
      </w:tr>
    </w:tbl>
    <w:p w:rsidR="00AD64D8" w:rsidRDefault="00AD64D8">
      <w:pPr>
        <w:spacing w:after="40"/>
      </w:pPr>
    </w:p>
    <w:p w:rsidR="00AD64D8" w:rsidRPr="006F3C9B" w:rsidRDefault="004F5CC8" w:rsidP="00DD0AA3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Закрытая схема к 2036 году автоматически не назначается: по системе УПК № 9 «ГРЭ» состояние настоящей редакцией схемы не определяется после раскрытия балансов теплоносителя.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4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194F39" w:rsidRPr="006F3C9B" w:rsidRDefault="003D0394">
      <w:pPr>
        <w:pStyle w:val="31"/>
        <w:rPr>
          <w:lang w:val="ru-RU"/>
        </w:rPr>
      </w:pPr>
      <w:bookmarkStart w:id="163" w:name="_Toc238667622"/>
      <w:r w:rsidRPr="006F3C9B">
        <w:rPr>
          <w:lang w:val="ru-RU"/>
        </w:rPr>
        <w:lastRenderedPageBreak/>
        <w:t>7.1.6. Утверждаемые характеристики систем горячего водоснабжения</w:t>
      </w:r>
      <w:bookmarkEnd w:id="163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7.7 — Системы горячего водоснабжения по источникам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750"/>
        <w:gridCol w:w="2241"/>
        <w:gridCol w:w="1102"/>
        <w:gridCol w:w="1708"/>
        <w:gridCol w:w="1693"/>
        <w:gridCol w:w="1826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Схема приготовления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Отпуск теплоносителя, т/год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Среднечасовой водоразбор, т/ч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Утверждаемое решение</w:t>
            </w:r>
          </w:p>
        </w:tc>
      </w:tr>
      <w:tr w:rsidR="00CF649F" w:rsidRPr="002B10B9" w:rsidTr="002B10B9">
        <w:trPr>
          <w:cantSplit/>
          <w:tblHeader/>
          <w:jc w:val="center"/>
        </w:trPr>
        <w:tc>
          <w:tcPr>
            <w:tcW w:w="166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1</w:t>
            </w:r>
          </w:p>
        </w:tc>
        <w:tc>
          <w:tcPr>
            <w:tcW w:w="203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2</w:t>
            </w:r>
          </w:p>
        </w:tc>
        <w:tc>
          <w:tcPr>
            <w:tcW w:w="126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3</w:t>
            </w:r>
          </w:p>
        </w:tc>
        <w:tc>
          <w:tcPr>
            <w:tcW w:w="191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4</w:t>
            </w:r>
          </w:p>
        </w:tc>
        <w:tc>
          <w:tcPr>
            <w:tcW w:w="19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5</w:t>
            </w:r>
          </w:p>
        </w:tc>
        <w:tc>
          <w:tcPr>
            <w:tcW w:w="180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6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5,3810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341 475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38,981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0,3820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18 157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2,073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0,1280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13 266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1,514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0,0020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3,0650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217 064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24,779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lastRenderedPageBreak/>
              <w:t>УПК № 6 «Старый Шерегеш»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0,2640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22 390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2,556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1,0530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76 238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8,703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194F39" w:rsidRPr="006F3C9B" w:rsidRDefault="003D0394" w:rsidP="002B10B9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Смешанная по способу ГВС (открытая и зак</w:t>
            </w:r>
            <w:proofErr w:type="gramEnd"/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0,8190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62 183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7,099</w:t>
            </w:r>
          </w:p>
        </w:tc>
        <w:tc>
          <w:tcPr>
            <w:tcW w:w="0" w:type="auto"/>
          </w:tcPr>
          <w:p w:rsidR="00194F39" w:rsidRDefault="003D0394" w:rsidP="002B10B9">
            <w:pPr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0,2569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29 079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3,320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перевод на закрытую схему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Открытая, двухтрубная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0,0400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2 932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0,335</w:t>
            </w:r>
          </w:p>
        </w:tc>
        <w:tc>
          <w:tcPr>
            <w:tcW w:w="0" w:type="auto"/>
          </w:tcPr>
          <w:p w:rsidR="00194F39" w:rsidRDefault="003D0394" w:rsidP="002B10B9">
            <w:pPr>
              <w:keepNext/>
              <w:jc w:val="center"/>
            </w:pPr>
            <w:r>
              <w:t>перевод на закрытую схему</w:t>
            </w:r>
          </w:p>
        </w:tc>
      </w:tr>
      <w:tr w:rsidR="00194F39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11,3909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782 784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89,359</w:t>
            </w:r>
          </w:p>
        </w:tc>
        <w:tc>
          <w:tcPr>
            <w:tcW w:w="0" w:type="auto"/>
            <w:shd w:val="clear" w:color="auto" w:fill="DBE5F1"/>
          </w:tcPr>
          <w:p w:rsidR="00194F39" w:rsidRDefault="003D0394" w:rsidP="002B10B9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194F39" w:rsidRPr="006F3C9B" w:rsidRDefault="003D0394" w:rsidP="002B10B9">
      <w:pPr>
        <w:keepNext/>
        <w:ind w:firstLine="720"/>
        <w:rPr>
          <w:lang w:val="ru-RU"/>
        </w:rPr>
      </w:pPr>
      <w:r w:rsidRPr="006F3C9B">
        <w:rPr>
          <w:lang w:val="ru-RU"/>
        </w:rPr>
        <w:t>Открытый водоразбор подтверждён численно по девяти системам из десяти и составляет 782</w:t>
      </w:r>
      <w:r>
        <w:t> </w:t>
      </w:r>
      <w:r w:rsidRPr="006F3C9B">
        <w:rPr>
          <w:lang w:val="ru-RU"/>
        </w:rPr>
        <w:t>784</w:t>
      </w:r>
      <w:r>
        <w:t> </w:t>
      </w:r>
      <w:r w:rsidRPr="006F3C9B">
        <w:rPr>
          <w:lang w:val="ru-RU"/>
        </w:rPr>
        <w:t>т/год. По системе УПК № 8 «Мундыбаш» приготовление горячей воды смешанное при двухтрубной тепловой сети. По системе УПК № 9 «ГРЭ» тип системы установлен как открытый и определена нагрузка горячего водоснабжения, однако численный баланс теплоносителя не раскрыт.</w:t>
      </w:r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7.8 — Влияние перевода на баланс подпитки, т/ч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711"/>
        <w:gridCol w:w="1796"/>
        <w:gridCol w:w="1963"/>
        <w:gridCol w:w="1841"/>
        <w:gridCol w:w="2009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Подпитка до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Подпитка после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Резерв ВПУ до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Резерв ВПУ после перевода</w:t>
            </w:r>
          </w:p>
        </w:tc>
      </w:tr>
      <w:tr w:rsidR="00CF649F" w:rsidRPr="002B10B9" w:rsidTr="002B10B9">
        <w:trPr>
          <w:cantSplit/>
          <w:tblHeader/>
          <w:jc w:val="center"/>
        </w:trPr>
        <w:tc>
          <w:tcPr>
            <w:tcW w:w="241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1</w:t>
            </w:r>
          </w:p>
        </w:tc>
        <w:tc>
          <w:tcPr>
            <w:tcW w:w="191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2</w:t>
            </w:r>
          </w:p>
        </w:tc>
        <w:tc>
          <w:tcPr>
            <w:tcW w:w="211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4</w:t>
            </w:r>
          </w:p>
        </w:tc>
        <w:tc>
          <w:tcPr>
            <w:tcW w:w="218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5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45,586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6,605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74,414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113,395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2,282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0,209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−2,282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−0,209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1,713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0,199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18,287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19,801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0,000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0,000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0,000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0,000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26,890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2,111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−0,490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24,289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2,658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0,102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2,342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4,898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12,917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4,214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27,083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35,786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7,925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0,826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52,075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59,174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4,052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0,733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−4,052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−0,733</w:t>
            </w:r>
          </w:p>
        </w:tc>
      </w:tr>
      <w:tr w:rsidR="00194F39" w:rsidTr="002B10B9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0,428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0,093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−0,428</w:t>
            </w:r>
          </w:p>
        </w:tc>
        <w:tc>
          <w:tcPr>
            <w:tcW w:w="0" w:type="auto"/>
            <w:vAlign w:val="center"/>
          </w:tcPr>
          <w:p w:rsidR="00194F39" w:rsidRDefault="003D0394" w:rsidP="002B10B9">
            <w:pPr>
              <w:jc w:val="center"/>
            </w:pPr>
            <w:r>
              <w:t>−0,093</w:t>
            </w:r>
          </w:p>
        </w:tc>
      </w:tr>
    </w:tbl>
    <w:p w:rsidR="00194F39" w:rsidRPr="006F3C9B" w:rsidRDefault="003D0394" w:rsidP="002B10B9">
      <w:pPr>
        <w:ind w:firstLine="720"/>
        <w:rPr>
          <w:lang w:val="ru-RU"/>
        </w:rPr>
      </w:pPr>
      <w:r w:rsidRPr="006F3C9B">
        <w:rPr>
          <w:lang w:val="ru-RU"/>
        </w:rPr>
        <w:t>Перевод на закрытую схему закрывает дефицит производительности водоподготовки только по системе УПК № 5 «Новый Шерегеш». По системам УПК № 2 «Шалым», УПК № 10 «Темир-Тау» и УПК № 3 «Спасск» дефицит уменьшается, но сохраняется, поскольку заявленная производительность установок на этих источниках нулевая.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5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056677" w:rsidRPr="006F3C9B" w:rsidRDefault="0092657D">
      <w:pPr>
        <w:pStyle w:val="31"/>
        <w:rPr>
          <w:lang w:val="ru-RU"/>
        </w:rPr>
      </w:pPr>
      <w:bookmarkStart w:id="164" w:name="_Toc238667623"/>
      <w:r w:rsidRPr="006F3C9B">
        <w:rPr>
          <w:lang w:val="ru-RU"/>
        </w:rPr>
        <w:lastRenderedPageBreak/>
        <w:t>7.1.7. Характеристики систем горячего водоснабжения по объектам</w:t>
      </w:r>
      <w:bookmarkEnd w:id="164"/>
    </w:p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7.1.7.1. УПК № 1 «Таштагол»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7.9 — Характеристики систем горячего водоснабжения по объектам. УПК № 1 «Таштагол»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37"/>
        <w:gridCol w:w="5083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lastRenderedPageBreak/>
              <w:t>Нагрузка горячего водоснабжения на 2026 год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5,3810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5,3810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341 475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45,586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120,0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74,414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55,0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65,00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6,605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113,395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  <w:vAlign w:val="center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7.1.7.2. УПК № 2 «Шалым»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7.10 — Характеристики систем горячего водоснабжения по объектам. УПК № 2 «Шалым»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502"/>
        <w:gridCol w:w="581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0,3820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0,3820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18 157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2,282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−2,282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4,3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−4,30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 ед., 100 м³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0,209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−0,209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7.1.7.3. УПК № 2 «ЦМК»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7.11 — Характеристики систем горячего водоснабжения по объектам. УПК № 2 «ЦМК»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37"/>
        <w:gridCol w:w="5083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0,1280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0,1280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13 266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1,713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lastRenderedPageBreak/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20,0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18,287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1,4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18,60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0,199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19,801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7.1.7.4. УПК № 9 «ГРЭ»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7.12 — Характеристики систем горячего водоснабжения по объектам. УПК № 9 «ГРЭ»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502"/>
        <w:gridCol w:w="581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0,0020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0,0020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численно не раскрыт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0,000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0,000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0,6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−0,60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не определяется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не определяется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схему; решение предварительное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7.1.7.5. УПК № 5 «Новый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7.13 — Характеристики систем горячего водоснабжения по объектам. УПК № 5 «Новый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37"/>
        <w:gridCol w:w="5083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3,0650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3,0650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217 064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26,890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26,4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−0,490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101,8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−75,40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lastRenderedPageBreak/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2,111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24,289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7.1.7.6. УПК № 6 «Старый Шерегеш»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7.14 — Характеристики систем горячего водоснабжения по объектам. УПК № 6 «Старый Шерегеш»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37"/>
        <w:gridCol w:w="5083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0,2640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0,2640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22 390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2,658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5,0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2,342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2,1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2,90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0,102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4,898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7.1.7.7. УПК № 7 «Каз»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7.15 — Характеристики систем горячего водоснабжения по объектам. УПК № 7 «Каз»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237"/>
        <w:gridCol w:w="5083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130/65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1,0530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1,0640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76 238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12,917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40,0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27,083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19,4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20,60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4,214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35,786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lastRenderedPageBreak/>
        <w:t>7.1.7.8. УПК № 8 «Мундыбаш»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7.16 — Характеристики систем горячего водоснабжения по объектам. УПК № 8 «Мундыбаш»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402"/>
        <w:gridCol w:w="591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Смешанная</w:t>
            </w:r>
            <w:proofErr w:type="gramEnd"/>
            <w:r w:rsidRPr="006F3C9B">
              <w:rPr>
                <w:lang w:val="ru-RU"/>
              </w:rPr>
              <w:t xml:space="preserve"> по способу ГВС (открытая и закрытая по отдельным бойлерным); тепловая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0,8190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0,8190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62 183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7,925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60,0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52,075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7,2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52,80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 ед., 190 м³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0,826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59,174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t>7.1.7.9. УПК № 10 «Темир-Тау»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7.17 — Характеристики систем горячего водоснабжения по объектам. УПК № 10 «Темир-Тау»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502"/>
        <w:gridCol w:w="581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0,2569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0,2569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29 079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4,052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−4,052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5,4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−5,40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0,733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−0,733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056677" w:rsidRPr="006F3C9B" w:rsidRDefault="0092657D">
      <w:pPr>
        <w:pStyle w:val="4"/>
        <w:rPr>
          <w:lang w:val="ru-RU"/>
        </w:rPr>
      </w:pPr>
      <w:r w:rsidRPr="006F3C9B">
        <w:rPr>
          <w:lang w:val="ru-RU"/>
        </w:rPr>
        <w:lastRenderedPageBreak/>
        <w:t>7.1.7.10. УПК № 3 «Спасск»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7.18 — Характеристики систем горячего водоснабжения по объектам. УПК № 3 «Спасск»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502"/>
        <w:gridCol w:w="5818"/>
      </w:tblGrid>
      <w:tr w:rsidR="00056677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Характеристика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056677" w:rsidRDefault="0092657D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Схема приготовления горячей воды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Открытая, 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Тепловая сеть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двухтрубная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Температурный график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95/70 °C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0,0400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Нагрузка горячего водоснабжения на расчётный срок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0,0410 Гкал/ч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Отпуск теплоносителя на нужды горячего водоснабжения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2 932 т/год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тепловой сети на 2026 год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0,428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Производительность водоподготовительной установки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нулевая заявленная производительность; технология сведения не представлены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нормальном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−0,428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Нормируемая аварийная подпитка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1,1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Резерв или дефицит подпитки в аварийном режиме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−1,10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Баки-аккумуляторы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отсутствуют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Подпитка после перевода на закрытую схему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0,093 т/ч</w:t>
            </w:r>
          </w:p>
        </w:tc>
      </w:tr>
      <w:tr w:rsidR="00056677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Резерв подпитки после перевода</w:t>
            </w:r>
          </w:p>
        </w:tc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−0,093 т/ч</w:t>
            </w:r>
          </w:p>
        </w:tc>
      </w:tr>
      <w:tr w:rsidR="00056677" w:rsidRPr="00017D3F" w:rsidTr="002B10B9">
        <w:trPr>
          <w:cantSplit/>
          <w:jc w:val="center"/>
        </w:trPr>
        <w:tc>
          <w:tcPr>
            <w:tcW w:w="0" w:type="auto"/>
          </w:tcPr>
          <w:p w:rsidR="00056677" w:rsidRDefault="0092657D" w:rsidP="002B10B9">
            <w:pPr>
              <w:jc w:val="center"/>
            </w:pPr>
            <w:r>
              <w:t>Утверждаемое решение</w:t>
            </w:r>
          </w:p>
        </w:tc>
        <w:tc>
          <w:tcPr>
            <w:tcW w:w="0" w:type="auto"/>
          </w:tcPr>
          <w:p w:rsidR="00056677" w:rsidRPr="006F3C9B" w:rsidRDefault="0092657D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приготовления горячей воды</w:t>
            </w:r>
          </w:p>
        </w:tc>
      </w:tr>
    </w:tbl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6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C72FB" w:rsidRPr="006F3C9B" w:rsidRDefault="0084102B">
      <w:pPr>
        <w:pStyle w:val="31"/>
        <w:rPr>
          <w:lang w:val="ru-RU"/>
        </w:rPr>
      </w:pPr>
      <w:bookmarkStart w:id="165" w:name="_Toc238667624"/>
      <w:r w:rsidRPr="006F3C9B">
        <w:rPr>
          <w:lang w:val="ru-RU"/>
        </w:rPr>
        <w:lastRenderedPageBreak/>
        <w:t>7.1.8. Утверждаемая расчётная база водоразбора горячего водоснабжения</w:t>
      </w:r>
      <w:bookmarkEnd w:id="165"/>
    </w:p>
    <w:p w:rsidR="006C72FB" w:rsidRPr="006F3C9B" w:rsidRDefault="0084102B" w:rsidP="002B10B9">
      <w:pPr>
        <w:keepNext/>
        <w:ind w:firstLine="720"/>
        <w:rPr>
          <w:lang w:val="ru-RU"/>
        </w:rPr>
      </w:pPr>
      <w:r w:rsidRPr="006F3C9B">
        <w:rPr>
          <w:lang w:val="ru-RU"/>
        </w:rPr>
        <w:t xml:space="preserve">Утверждается расчётная база перехода от тепловой нагрузки горячего водоснабжения к </w:t>
      </w:r>
      <w:proofErr w:type="gramStart"/>
      <w:r w:rsidRPr="006F3C9B">
        <w:rPr>
          <w:lang w:val="ru-RU"/>
        </w:rPr>
        <w:t>массовому</w:t>
      </w:r>
      <w:proofErr w:type="gramEnd"/>
      <w:r w:rsidRPr="006F3C9B">
        <w:rPr>
          <w:lang w:val="ru-RU"/>
        </w:rPr>
        <w:t xml:space="preserve"> водоразбору. Переход выполняется по формуле расчётной книги при температуре холодной воды 5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 xml:space="preserve"> и температуре горячей воды, равной температуре излома температурного графика соответствующей системы.</w:t>
      </w:r>
    </w:p>
    <w:p w:rsidR="006C72FB" w:rsidRDefault="0084102B">
      <w:pPr>
        <w:keepNext/>
      </w:pPr>
      <w:r>
        <w:t>Таблица 7.19 — Температурные основания расчёта водоразбора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955"/>
        <w:gridCol w:w="2005"/>
        <w:gridCol w:w="1669"/>
        <w:gridCol w:w="1746"/>
        <w:gridCol w:w="1284"/>
        <w:gridCol w:w="1661"/>
      </w:tblGrid>
      <w:tr w:rsidR="00EB4022">
        <w:trPr>
          <w:cantSplit/>
          <w:tblHeader/>
          <w:jc w:val="center"/>
        </w:trPr>
        <w:tc>
          <w:tcPr>
            <w:tcW w:w="1955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2005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Температурный график, °C</w:t>
            </w:r>
          </w:p>
        </w:tc>
        <w:tc>
          <w:tcPr>
            <w:tcW w:w="1669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Температура излома, °C</w:t>
            </w:r>
          </w:p>
        </w:tc>
        <w:tc>
          <w:tcPr>
            <w:tcW w:w="1746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Температура холодной воды, °C</w:t>
            </w:r>
          </w:p>
        </w:tc>
        <w:tc>
          <w:tcPr>
            <w:tcW w:w="1284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Нагрузка ГВС, Гкал/ч</w:t>
            </w:r>
          </w:p>
        </w:tc>
        <w:tc>
          <w:tcPr>
            <w:tcW w:w="1661" w:type="dxa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Водоразбор, м³/ч</w:t>
            </w:r>
          </w:p>
        </w:tc>
      </w:tr>
      <w:tr w:rsidR="00CF649F" w:rsidRPr="002B10B9">
        <w:trPr>
          <w:cantSplit/>
          <w:tblHeader/>
          <w:jc w:val="center"/>
        </w:trPr>
        <w:tc>
          <w:tcPr>
            <w:tcW w:w="1955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1</w:t>
            </w:r>
          </w:p>
        </w:tc>
        <w:tc>
          <w:tcPr>
            <w:tcW w:w="2005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2</w:t>
            </w:r>
          </w:p>
        </w:tc>
        <w:tc>
          <w:tcPr>
            <w:tcW w:w="1669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3</w:t>
            </w:r>
          </w:p>
        </w:tc>
        <w:tc>
          <w:tcPr>
            <w:tcW w:w="1746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4</w:t>
            </w:r>
          </w:p>
        </w:tc>
        <w:tc>
          <w:tcPr>
            <w:tcW w:w="1284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5</w:t>
            </w:r>
          </w:p>
        </w:tc>
        <w:tc>
          <w:tcPr>
            <w:tcW w:w="1661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6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1 Таштагол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5,3810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97,84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2 Шалым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55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0,3820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7,64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2 ЦМК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55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0,1280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2,56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9 ГРЭ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0,0020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0,04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5 Новый Шерегеш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3,0650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55,73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6 Старый Шерегеш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0,2640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4,80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7 Каз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130/65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65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1,0530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17,55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8 Мундыбаш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0,8190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14,89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10 Темир-Тау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60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0,2569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4,67</w:t>
            </w:r>
          </w:p>
        </w:tc>
      </w:tr>
      <w:tr w:rsidR="00EB4022" w:rsidTr="002B10B9">
        <w:trPr>
          <w:cantSplit/>
          <w:jc w:val="center"/>
        </w:trPr>
        <w:tc>
          <w:tcPr>
            <w:tcW w:w="1955" w:type="dxa"/>
            <w:vAlign w:val="center"/>
          </w:tcPr>
          <w:p w:rsidR="0084102B" w:rsidRDefault="0084102B" w:rsidP="002B10B9">
            <w:pPr>
              <w:jc w:val="center"/>
            </w:pPr>
            <w:r>
              <w:t>УПК № 3 Спасск</w:t>
            </w:r>
          </w:p>
        </w:tc>
        <w:tc>
          <w:tcPr>
            <w:tcW w:w="2005" w:type="dxa"/>
            <w:vAlign w:val="center"/>
          </w:tcPr>
          <w:p w:rsidR="0084102B" w:rsidRDefault="0084102B" w:rsidP="002B10B9">
            <w:pPr>
              <w:jc w:val="center"/>
            </w:pPr>
            <w:r>
              <w:t>95/70</w:t>
            </w:r>
          </w:p>
        </w:tc>
        <w:tc>
          <w:tcPr>
            <w:tcW w:w="1669" w:type="dxa"/>
            <w:vAlign w:val="center"/>
          </w:tcPr>
          <w:p w:rsidR="0084102B" w:rsidRDefault="0084102B" w:rsidP="002B10B9">
            <w:pPr>
              <w:jc w:val="center"/>
            </w:pPr>
            <w:r>
              <w:t>55</w:t>
            </w:r>
          </w:p>
        </w:tc>
        <w:tc>
          <w:tcPr>
            <w:tcW w:w="1746" w:type="dxa"/>
            <w:vAlign w:val="center"/>
          </w:tcPr>
          <w:p w:rsidR="0084102B" w:rsidRDefault="0084102B" w:rsidP="002B10B9">
            <w:pPr>
              <w:jc w:val="center"/>
            </w:pPr>
            <w:r>
              <w:t>5</w:t>
            </w:r>
          </w:p>
        </w:tc>
        <w:tc>
          <w:tcPr>
            <w:tcW w:w="1284" w:type="dxa"/>
            <w:vAlign w:val="center"/>
          </w:tcPr>
          <w:p w:rsidR="0084102B" w:rsidRDefault="0084102B" w:rsidP="002B10B9">
            <w:pPr>
              <w:jc w:val="center"/>
            </w:pPr>
            <w:r>
              <w:t>0,0400</w:t>
            </w:r>
          </w:p>
        </w:tc>
        <w:tc>
          <w:tcPr>
            <w:tcW w:w="1661" w:type="dxa"/>
            <w:vAlign w:val="center"/>
          </w:tcPr>
          <w:p w:rsidR="0084102B" w:rsidRDefault="0084102B" w:rsidP="002B10B9">
            <w:pPr>
              <w:jc w:val="center"/>
            </w:pPr>
            <w:r>
              <w:t>0,80</w:t>
            </w:r>
          </w:p>
        </w:tc>
      </w:tr>
    </w:tbl>
    <w:p w:rsidR="006C72FB" w:rsidRPr="006F3C9B" w:rsidRDefault="0084102B" w:rsidP="002B10B9">
      <w:pPr>
        <w:ind w:firstLine="720"/>
        <w:rPr>
          <w:lang w:val="ru-RU"/>
        </w:rPr>
      </w:pPr>
      <w:r w:rsidRPr="006F3C9B">
        <w:rPr>
          <w:lang w:val="ru-RU"/>
        </w:rPr>
        <w:t>Универсальный температурный график ко всем системам неприменим: по зоне УПК № 7 «Каз» действует график 130/65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>, по остальным территориям — 95/70</w:t>
      </w:r>
      <w:r>
        <w:t> </w:t>
      </w:r>
      <w:r w:rsidRPr="006F3C9B">
        <w:rPr>
          <w:lang w:val="ru-RU"/>
        </w:rPr>
        <w:t>°</w:t>
      </w:r>
      <w:r>
        <w:t>C</w:t>
      </w:r>
      <w:r w:rsidRPr="006F3C9B">
        <w:rPr>
          <w:lang w:val="ru-RU"/>
        </w:rPr>
        <w:t xml:space="preserve"> с различными температурами излома.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7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21"/>
        <w:rPr>
          <w:lang w:val="ru-RU"/>
        </w:rPr>
      </w:pPr>
      <w:bookmarkStart w:id="166" w:name="_Toc238456509"/>
      <w:bookmarkStart w:id="167" w:name="_Toc238667625"/>
      <w:r w:rsidRPr="006F3C9B">
        <w:rPr>
          <w:lang w:val="ru-RU"/>
        </w:rPr>
        <w:lastRenderedPageBreak/>
        <w:t>7.2. Предложения по переводу существующих открытых систем теплоснабжения (горячего водоснабжения), отдельных участков таких систем на закрытые системы горячего водоснабжения</w:t>
      </w:r>
      <w:bookmarkEnd w:id="166"/>
      <w:bookmarkEnd w:id="167"/>
    </w:p>
    <w:p w:rsidR="00AD64D8" w:rsidRPr="006F3C9B" w:rsidRDefault="004F5CC8">
      <w:pPr>
        <w:pStyle w:val="31"/>
        <w:rPr>
          <w:lang w:val="ru-RU"/>
        </w:rPr>
      </w:pPr>
      <w:bookmarkStart w:id="168" w:name="_Toc238667626"/>
      <w:r w:rsidRPr="006F3C9B">
        <w:rPr>
          <w:color w:val="000000"/>
          <w:lang w:val="ru-RU"/>
        </w:rPr>
        <w:t>7.2.1. Капитальные вложения</w:t>
      </w:r>
      <w:bookmarkEnd w:id="168"/>
    </w:p>
    <w:p w:rsidR="00AD64D8" w:rsidRPr="006F3C9B" w:rsidRDefault="004F5CC8" w:rsidP="002B10B9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Величина капитальных вложений в перевод настоящим разделом не утверждается: текущая потребность в капитальных вложениях не определена. Она настоящей редакцией схемы не определяется при разработке инвестиционной программы теплоснабжающей организации на основании актуального числа потребителей и проектных решений.</w:t>
      </w:r>
    </w:p>
    <w:p w:rsidR="00AD64D8" w:rsidRPr="006F3C9B" w:rsidRDefault="004F5CC8" w:rsidP="002B10B9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Историческая оценка схем поселений редакций 2021 и 2023 годов составляет 434</w:t>
      </w:r>
      <w:r>
        <w:t> </w:t>
      </w:r>
      <w:r w:rsidRPr="006F3C9B">
        <w:rPr>
          <w:lang w:val="ru-RU"/>
        </w:rPr>
        <w:t>441 тыс. руб. без налога на добавленную стоимость в ценах 2021 года по девяти источникам. Она приводится как ранее принятая величина и текущей потребностью в капитальных вложениях не является; индексация не выполнялась.</w:t>
      </w:r>
    </w:p>
    <w:p w:rsidR="00AD64D8" w:rsidRPr="006F3C9B" w:rsidRDefault="004F5CC8" w:rsidP="002B10B9">
      <w:pPr>
        <w:spacing w:after="80"/>
        <w:ind w:firstLine="720"/>
        <w:jc w:val="both"/>
        <w:rPr>
          <w:lang w:val="ru-RU"/>
        </w:rPr>
      </w:pPr>
      <w:r w:rsidRPr="006F3C9B">
        <w:rPr>
          <w:lang w:val="ru-RU"/>
        </w:rPr>
        <w:t>Источники финансирования не утверждаются. Правовая рамка задана частью 8 статьи 40 Федерального закона от 07.12.2011 № 416-ФЗ: программы финансирования мероприятий по прекращению горячего водоснабжения с использованием открытых систем включаются в инвестиционные программы теплоснабжающих организаций.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8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AD64D8" w:rsidRPr="006F3C9B" w:rsidRDefault="004F5CC8">
      <w:pPr>
        <w:pStyle w:val="31"/>
        <w:rPr>
          <w:lang w:val="ru-RU"/>
        </w:rPr>
      </w:pPr>
      <w:bookmarkStart w:id="169" w:name="_Toc238667627"/>
      <w:r w:rsidRPr="006F3C9B">
        <w:rPr>
          <w:color w:val="000000"/>
          <w:lang w:val="ru-RU"/>
        </w:rPr>
        <w:lastRenderedPageBreak/>
        <w:t>7.2.2. Нерешённые зависимости</w:t>
      </w:r>
      <w:bookmarkEnd w:id="169"/>
    </w:p>
    <w:p w:rsidR="00AD64D8" w:rsidRPr="006F3C9B" w:rsidRDefault="004F5CC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7.5 — Зависимости, подлежащие закрытию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509"/>
        <w:gridCol w:w="2969"/>
        <w:gridCol w:w="3842"/>
      </w:tblGrid>
      <w:tr w:rsidR="00AD64D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Зависимость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Система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AD64D8" w:rsidRDefault="004F5CC8">
            <w:pPr>
              <w:jc w:val="center"/>
            </w:pPr>
            <w:r>
              <w:rPr>
                <w:b/>
              </w:rPr>
              <w:t>Влияние</w:t>
            </w:r>
          </w:p>
        </w:tc>
      </w:tr>
      <w:tr w:rsidR="00CF649F" w:rsidRPr="002B10B9" w:rsidTr="002B10B9">
        <w:trPr>
          <w:cantSplit/>
          <w:tblHeader/>
          <w:jc w:val="center"/>
        </w:trPr>
        <w:tc>
          <w:tcPr>
            <w:tcW w:w="36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1</w:t>
            </w:r>
          </w:p>
        </w:tc>
        <w:tc>
          <w:tcPr>
            <w:tcW w:w="30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2</w:t>
            </w:r>
          </w:p>
        </w:tc>
        <w:tc>
          <w:tcPr>
            <w:tcW w:w="392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3</w:t>
            </w:r>
          </w:p>
        </w:tc>
      </w:tr>
      <w:tr w:rsidR="00AD64D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Баланс теплоносителя не раскрыт</w:t>
            </w:r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решение предварительное; очерёдность не определена</w:t>
            </w:r>
          </w:p>
        </w:tc>
      </w:tr>
      <w:tr w:rsidR="00AD64D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Технология и производительность водоподготовки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2 «Шалым», УПК № 10 «Темир-Тау», УПК № 3 «Спасск»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остаточный дефицит подпитки после перевода не оценён окончательно</w:t>
            </w:r>
          </w:p>
        </w:tc>
      </w:tr>
      <w:tr w:rsidR="00AD64D8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Актуальное число потребителей с нагрузкой горячего водоснабжения</w:t>
            </w:r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все системы</w:t>
            </w:r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стоимость перевода не определена</w:t>
            </w:r>
          </w:p>
        </w:tc>
      </w:tr>
      <w:tr w:rsidR="00AD64D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Гидравлическая проверка сетей на 2026 год</w:t>
            </w:r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все системы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вывод об отсутствии необходимости увеличения диаметров подлежит подтверждению</w:t>
            </w:r>
          </w:p>
        </w:tc>
      </w:tr>
      <w:tr w:rsidR="00AD64D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Разделение нагрузки между открытой и закрытой составляющими</w:t>
            </w:r>
            <w:proofErr w:type="gramEnd"/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объём перевода в тепловых единицах не определён</w:t>
            </w:r>
          </w:p>
        </w:tc>
      </w:tr>
      <w:tr w:rsidR="00AD64D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Режим регулирования после перевода</w:t>
            </w:r>
          </w:p>
        </w:tc>
        <w:tc>
          <w:tcPr>
            <w:tcW w:w="0" w:type="auto"/>
            <w:vAlign w:val="center"/>
          </w:tcPr>
          <w:p w:rsidR="00AD64D8" w:rsidRDefault="004F5CC8" w:rsidP="002B10B9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AD64D8" w:rsidRPr="006F3C9B" w:rsidRDefault="004F5CC8" w:rsidP="002B10B9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условие преобладания отопительной нагрузки не выполняется</w:t>
            </w:r>
          </w:p>
        </w:tc>
      </w:tr>
    </w:tbl>
    <w:p w:rsidR="00AD64D8" w:rsidRPr="006F3C9B" w:rsidRDefault="00AD64D8">
      <w:pPr>
        <w:spacing w:after="40"/>
        <w:rPr>
          <w:lang w:val="ru-RU"/>
        </w:rPr>
      </w:pP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59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1"/>
        <w:rPr>
          <w:lang w:val="ru-RU"/>
        </w:rPr>
      </w:pPr>
      <w:bookmarkStart w:id="170" w:name="_Toc238456510"/>
      <w:bookmarkStart w:id="171" w:name="_Toc238667628"/>
      <w:r w:rsidRPr="001D7D92">
        <w:rPr>
          <w:lang w:val="ru-RU"/>
        </w:rPr>
        <w:lastRenderedPageBreak/>
        <w:t>РАЗДЕЛ 8. ПЕРСПЕКТИВНЫЕ ТОПЛИВНЫЕ БАЛАНСЫ</w:t>
      </w:r>
      <w:bookmarkEnd w:id="170"/>
      <w:bookmarkEnd w:id="171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В базовом 2026 году все десять источников работают на каменном угле. Резервное и аварийное топливо по источникам не заявлено. Удельный расход условного топлива на отпущенную тепловую энергию принят по долгосрочным параметрам государственного регулирования раздельно для двух групп источников: 189,15 кг у.т./Гкал по девяти источникам, переданным в концессию, и 233,50 кг у.т./Гкал по УПК № 10 «Темир-Тау». Средневзвешенная по округу величина составляет 190,78 кг у.т./Гкал. На расчётном периоде удельный расход не изменяется, поскольку состав генерирующего оборудования сохраняется.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lastRenderedPageBreak/>
        <w:t>Схемой принимается сохранение угольного топливного режима до реализации мероприятий раздела 7. Перспективный топливный баланс на природном газе определяется проектными решениями и утверждёнными удельными расходами, которых в составе исходных данных нет.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8.1 — Перспективные годовые расходы топлива источников тепловой энергии (лист «Таблица 8.1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06"/>
        <w:gridCol w:w="4868"/>
        <w:gridCol w:w="1078"/>
        <w:gridCol w:w="1256"/>
        <w:gridCol w:w="1256"/>
        <w:gridCol w:w="1256"/>
      </w:tblGrid>
      <w:tr w:rsidR="006E7A08" w:rsidRPr="00017D3F">
        <w:trPr>
          <w:cantSplit/>
          <w:tblHeader/>
          <w:jc w:val="center"/>
        </w:trPr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</w:t>
            </w:r>
          </w:p>
        </w:tc>
        <w:tc>
          <w:tcPr>
            <w:tcW w:w="0" w:type="auto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0" w:type="auto"/>
            <w:gridSpan w:val="3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Значение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ED5C42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4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5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ED5C42" w:rsidRDefault="00267E76">
            <w:pPr>
              <w:jc w:val="center"/>
            </w:pPr>
            <w:r w:rsidRPr="00ED5C42">
              <w:t>6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1.1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Котельная «Производственно-отопительная УПК № 1»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215 899,40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216 136,70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216 136,70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50,151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50,206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50,206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40,837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40,882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40,882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2 Шалым»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1.2.1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12 328,90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12 328,90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12 328,90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1.2.2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3,173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3,173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3,173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1.2.3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2,332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2,332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2,332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1.2.4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1.3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2 ЦМК»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1.3.1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4 900,00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5 485,05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5 485,05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1.3.2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1,261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1,412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1,412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1.3.3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0,927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1,037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1,037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1.3.4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9 ГРЭ»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1.4.1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1 289,00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1 289,00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1 289,00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1.4.2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0,299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0,299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0,299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1.4.3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0,244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0,244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0,244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1.4.4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5 Новый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263 537,20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437 924,03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437 924,03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67,820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112,698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112,698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49,848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82,833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82,833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6 Старый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lastRenderedPageBreak/>
              <w:t>2.2.1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10 264,50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10 495,05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10 495,05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2.2.2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2,642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2,701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2,701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2.2.3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1,942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1,985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1,985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2.2.4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пгт Каз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7 Каз»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51 266,40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51 521,40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51 521,40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13,193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13,259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13,259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9,697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9,745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9,745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8 Мундыбаш»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21 408,90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21 408,90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21 408,90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5,510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5,510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5,510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4,049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4,049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4,049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4.1.4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10 Темир-Тау»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22 347,30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22 347,30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22 347,30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7,099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7,099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7,099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5,218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5,218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5,218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5.1.4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233,50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233,50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233,50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  <w:tc>
          <w:tcPr>
            <w:tcW w:w="0" w:type="auto"/>
            <w:vAlign w:val="center"/>
          </w:tcPr>
          <w:p w:rsidR="006E7A08" w:rsidRDefault="006E7A08" w:rsidP="002B10B9">
            <w:pPr>
              <w:jc w:val="center"/>
            </w:pPr>
          </w:p>
        </w:tc>
      </w:tr>
      <w:tr w:rsidR="006E7A08" w:rsidRPr="00017D3F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 3 Спасск»</w:t>
            </w: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  <w:tc>
          <w:tcPr>
            <w:tcW w:w="0" w:type="auto"/>
            <w:vAlign w:val="center"/>
          </w:tcPr>
          <w:p w:rsidR="006E7A08" w:rsidRPr="001D7D92" w:rsidRDefault="006E7A08" w:rsidP="002B10B9">
            <w:pPr>
              <w:jc w:val="center"/>
              <w:rPr>
                <w:lang w:val="ru-RU"/>
              </w:rPr>
            </w:pP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6.1.1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Объём тепловой энергии, отпускаемой потребителям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Гкал/год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3 186,30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3 209,30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3 209,30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6.1.2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Расход каменного угля в натуральном выражении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0,740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0,745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0,745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6.1.3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Расход условного топлива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proofErr w:type="gramStart"/>
            <w:r>
              <w:t>тыс</w:t>
            </w:r>
            <w:proofErr w:type="gramEnd"/>
            <w:r>
              <w:t>. т у.т.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0,603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0,607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0,607</w:t>
            </w:r>
          </w:p>
        </w:tc>
      </w:tr>
      <w:tr w:rsidR="006E7A08" w:rsidTr="002B10B9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6.1.4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2B10B9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отпуск тепловой энергии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кг у.т./Гкал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  <w:tc>
          <w:tcPr>
            <w:tcW w:w="0" w:type="auto"/>
            <w:vAlign w:val="center"/>
          </w:tcPr>
          <w:p w:rsidR="006E7A08" w:rsidRDefault="00267E76" w:rsidP="002B10B9">
            <w:pPr>
              <w:jc w:val="center"/>
            </w:pPr>
            <w:r>
              <w:t>189,15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Объём отпуска тепловой энергии (строки х.х.1) принимается с листа «Таблица 1.7» расчётной книги и собственных значений не содержит. Перспектива соответствует принятой модели развития: приросты спроса учтены один раз, на листе «Таблица 1.6» расчётной книги.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2. Расход натурального топлива рассчитан от отпуска по низшей теплоте сгорания, принятой раздельно для каждого источника по перечню котельных и котлов ООО «ЮКЭК» по состоянию на 31.07.2026, представленному Заказчиком: марка ДГр, 5 700 ккал/кг — УПК № 1, УПК № 9 ГРЭ и УПК № 3 Спасск; марка </w:t>
      </w:r>
      <w:proofErr w:type="gramStart"/>
      <w:r w:rsidRPr="001D7D92">
        <w:rPr>
          <w:lang w:val="ru-RU"/>
        </w:rPr>
        <w:t>Др</w:t>
      </w:r>
      <w:proofErr w:type="gramEnd"/>
      <w:r w:rsidRPr="001D7D92">
        <w:rPr>
          <w:lang w:val="ru-RU"/>
        </w:rPr>
        <w:t xml:space="preserve">, 5 145 ккал/кг — остальные семь действующих источников. Ранее применявшиеся величины 5 250 и 5 593 ккал/кг относились к более ранним материалам и заменены; по УПК № 5 Новый Шерегеш, УПК № 6 Старый Шерегеш и УПК № 8 </w:t>
      </w:r>
      <w:r w:rsidRPr="001D7D92">
        <w:rPr>
          <w:lang w:val="ru-RU"/>
        </w:rPr>
        <w:lastRenderedPageBreak/>
        <w:t>Мундыбаш теплота сгорания ранее не была установлена, и графы оставались незаполненными — теперь они рассчитаны по общей методике таблицы. Удельный расход условного топлива принят по долгосрочным параметрам государственного регулирования: по девяти источникам концессии — 189,15 кг у.т./Гкал согласно приложению № 10 к концессионному соглашению, ряд которого установлен на 2024–2031 годы и на 2032–2036 годы продлён на уровне последнего года периода регулирования; по УПК № 10 «Темир-Тау» — 233,50 кг у.т./Гкал согласно постановлению региональной энергетической комиссии Кемеровской области на 2019 год, поскольку этот источник в концессию не передан и его норматив устанавливался отдельно. Коэффициент полезного действия 0,755 приводится как справочная характеристика оборудования и основанием для определения удельного расхода не является. Теплота сгорания определяет расход натурального топлива.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Прежняя редакция таблицы содержала одиннадцать годовых граф 2026–2036 с постоянным приращением отпуска (для УПК № 1 — 53 300,82 Гкал в год). Эта серия источником не подтверждалась и противоречила принятой перспективе; она удалена, таблица приведена к трём контрольным этапам канона.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60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21"/>
        <w:rPr>
          <w:lang w:val="ru-RU"/>
        </w:rPr>
      </w:pPr>
      <w:bookmarkStart w:id="172" w:name="_Toc238456511"/>
      <w:bookmarkStart w:id="173" w:name="_Toc238667629"/>
      <w:r w:rsidRPr="006F3C9B">
        <w:rPr>
          <w:lang w:val="ru-RU"/>
        </w:rPr>
        <w:lastRenderedPageBreak/>
        <w:t>8.1. Перспективные топливные балансы для каждого источника тепловой энергии по видам основного, резервного и аварийного топлива на каждом этапе</w:t>
      </w:r>
      <w:bookmarkEnd w:id="172"/>
      <w:bookmarkEnd w:id="173"/>
    </w:p>
    <w:p w:rsidR="004F333E" w:rsidRPr="006F3C9B" w:rsidRDefault="00886ADF">
      <w:pPr>
        <w:pStyle w:val="31"/>
        <w:rPr>
          <w:lang w:val="ru-RU"/>
        </w:rPr>
      </w:pPr>
      <w:bookmarkStart w:id="174" w:name="_Toc238667630"/>
      <w:r w:rsidRPr="006F3C9B">
        <w:rPr>
          <w:lang w:val="ru-RU"/>
        </w:rPr>
        <w:t>8.1.1. Утверждаемые топливные балансы</w:t>
      </w:r>
      <w:bookmarkEnd w:id="174"/>
    </w:p>
    <w:p w:rsidR="004F333E" w:rsidRPr="006F3C9B" w:rsidRDefault="00886ADF">
      <w:pPr>
        <w:keepNext/>
        <w:rPr>
          <w:lang w:val="ru-RU"/>
        </w:rPr>
      </w:pPr>
      <w:r w:rsidRPr="006F3C9B">
        <w:rPr>
          <w:lang w:val="ru-RU"/>
        </w:rPr>
        <w:t>Таблица 8.4 — Расход топлива по источникам тепловой энергии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629"/>
        <w:gridCol w:w="1934"/>
        <w:gridCol w:w="1860"/>
        <w:gridCol w:w="2043"/>
        <w:gridCol w:w="1854"/>
      </w:tblGrid>
      <w:tr w:rsidR="004F333E" w:rsidRPr="00017D3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Отпуск тепловой энергии, Гкал/год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Расход каменного угля, тыс. 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Расход условного топлива, тыс. т у.</w:t>
            </w:r>
            <w:proofErr w:type="gramStart"/>
            <w:r w:rsidRPr="006F3C9B">
              <w:rPr>
                <w:b/>
                <w:lang w:val="ru-RU"/>
              </w:rPr>
              <w:t>т</w:t>
            </w:r>
            <w:proofErr w:type="gramEnd"/>
            <w:r w:rsidRPr="006F3C9B">
              <w:rPr>
                <w:b/>
                <w:lang w:val="ru-RU"/>
              </w:rPr>
              <w:t>.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4F333E" w:rsidRPr="006F3C9B" w:rsidRDefault="00886ADF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 xml:space="preserve">Удельный расход, </w:t>
            </w:r>
            <w:proofErr w:type="gramStart"/>
            <w:r w:rsidRPr="006F3C9B">
              <w:rPr>
                <w:b/>
                <w:lang w:val="ru-RU"/>
              </w:rPr>
              <w:t>кг</w:t>
            </w:r>
            <w:proofErr w:type="gramEnd"/>
            <w:r w:rsidRPr="006F3C9B">
              <w:rPr>
                <w:b/>
                <w:lang w:val="ru-RU"/>
              </w:rPr>
              <w:t xml:space="preserve"> у.т./Гкал</w:t>
            </w:r>
          </w:p>
        </w:tc>
      </w:tr>
      <w:tr w:rsidR="00CF649F" w:rsidRPr="002B10B9">
        <w:trPr>
          <w:cantSplit/>
          <w:tblHeader/>
          <w:jc w:val="center"/>
        </w:trPr>
        <w:tc>
          <w:tcPr>
            <w:tcW w:w="2118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1</w:t>
            </w:r>
          </w:p>
        </w:tc>
        <w:tc>
          <w:tcPr>
            <w:tcW w:w="2156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2</w:t>
            </w:r>
          </w:p>
        </w:tc>
        <w:tc>
          <w:tcPr>
            <w:tcW w:w="2030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3</w:t>
            </w:r>
          </w:p>
        </w:tc>
        <w:tc>
          <w:tcPr>
            <w:tcW w:w="2271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4</w:t>
            </w:r>
          </w:p>
        </w:tc>
        <w:tc>
          <w:tcPr>
            <w:tcW w:w="2028" w:type="dxa"/>
            <w:shd w:val="clear" w:color="auto" w:fill="F2F2F2"/>
            <w:vAlign w:val="center"/>
          </w:tcPr>
          <w:p w:rsidR="00CF649F" w:rsidRPr="002B10B9" w:rsidRDefault="003E6A08">
            <w:pPr>
              <w:jc w:val="center"/>
            </w:pPr>
            <w:r w:rsidRPr="002B10B9">
              <w:rPr>
                <w:rFonts w:cs="Times New Roman"/>
              </w:rPr>
              <w:t>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215 899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50,151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40,837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12 329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3,173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2,332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4 900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1,261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0,927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1 289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0,299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0,244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263 537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67,820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49,848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10 264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2,642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1,942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51 266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13,193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9,697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21 409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5,510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4,049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jc w:val="center"/>
            </w:pPr>
            <w:r>
              <w:t>189,15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22 347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7,099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5,218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233,50</w:t>
            </w:r>
          </w:p>
        </w:tc>
      </w:tr>
      <w:tr w:rsidR="004F333E" w:rsidTr="002B10B9">
        <w:trPr>
          <w:cantSplit/>
          <w:jc w:val="center"/>
        </w:trPr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3 186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0,740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0,603</w:t>
            </w:r>
          </w:p>
        </w:tc>
        <w:tc>
          <w:tcPr>
            <w:tcW w:w="0" w:type="auto"/>
            <w:vAlign w:val="center"/>
          </w:tcPr>
          <w:p w:rsidR="004F333E" w:rsidRDefault="00886ADF" w:rsidP="002B10B9">
            <w:pPr>
              <w:keepNext/>
              <w:jc w:val="center"/>
            </w:pPr>
            <w:r>
              <w:t>189,15</w:t>
            </w:r>
          </w:p>
        </w:tc>
      </w:tr>
      <w:tr w:rsidR="004F333E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4F333E" w:rsidRDefault="00886ADF" w:rsidP="002B10B9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2B10B9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2B10B9">
            <w:pPr>
              <w:jc w:val="center"/>
            </w:pPr>
            <w:r>
              <w:rPr>
                <w:b/>
              </w:rPr>
              <w:t>151,889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2B10B9">
            <w:pPr>
              <w:jc w:val="center"/>
            </w:pPr>
            <w:r>
              <w:rPr>
                <w:b/>
              </w:rPr>
              <w:t>115,697</w:t>
            </w:r>
          </w:p>
        </w:tc>
        <w:tc>
          <w:tcPr>
            <w:tcW w:w="0" w:type="auto"/>
            <w:shd w:val="clear" w:color="auto" w:fill="DBE5F1"/>
          </w:tcPr>
          <w:p w:rsidR="004F333E" w:rsidRDefault="00886ADF" w:rsidP="002B10B9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4F333E" w:rsidRPr="006F3C9B" w:rsidRDefault="00886ADF" w:rsidP="002B10B9">
      <w:pPr>
        <w:ind w:firstLine="720"/>
        <w:rPr>
          <w:lang w:val="ru-RU"/>
        </w:rPr>
      </w:pPr>
      <w:r w:rsidRPr="006F3C9B">
        <w:rPr>
          <w:lang w:val="ru-RU"/>
        </w:rPr>
        <w:t>Утверждается вид основного топлива — каменный уголь Кузнецкого бассейна — на период до перевода источников на природный газ. Нормативы создания запасов топлива утверждены и приведены в обосновывающих материалах.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61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2B10B9" w:rsidRPr="001D7D92" w:rsidRDefault="002B10B9" w:rsidP="002B10B9">
      <w:pPr>
        <w:pStyle w:val="21"/>
        <w:rPr>
          <w:lang w:val="ru-RU"/>
        </w:rPr>
      </w:pPr>
      <w:bookmarkStart w:id="175" w:name="_Toc238667631"/>
      <w:r w:rsidRPr="006F3C9B">
        <w:rPr>
          <w:lang w:val="ru-RU"/>
        </w:rPr>
        <w:lastRenderedPageBreak/>
        <w:t>8.2. Потребляемые источником тепловой энергии виды топлива, включая местные виды топлива, а также используемые возобновляемые источники энергии</w:t>
      </w:r>
      <w:bookmarkEnd w:id="175"/>
    </w:p>
    <w:p w:rsidR="002B10B9" w:rsidRPr="001D7D92" w:rsidRDefault="002B10B9" w:rsidP="002B10B9">
      <w:pPr>
        <w:pStyle w:val="31"/>
        <w:rPr>
          <w:lang w:val="ru-RU"/>
        </w:rPr>
      </w:pPr>
      <w:bookmarkStart w:id="176" w:name="_Toc238667632"/>
      <w:r w:rsidRPr="001D7D92">
        <w:rPr>
          <w:lang w:val="ru-RU"/>
        </w:rPr>
        <w:t>8.2.1. Виды и показатели используемого топлива</w:t>
      </w:r>
      <w:bookmarkEnd w:id="176"/>
    </w:p>
    <w:p w:rsidR="006E7A08" w:rsidRPr="006F3C9B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8.2 — Виды и показатели используемого топлива (лист «Таблица 8.3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15"/>
        <w:gridCol w:w="3330"/>
        <w:gridCol w:w="2195"/>
        <w:gridCol w:w="2225"/>
        <w:gridCol w:w="1652"/>
        <w:gridCol w:w="1395"/>
        <w:gridCol w:w="1858"/>
        <w:gridCol w:w="389"/>
        <w:gridCol w:w="1793"/>
      </w:tblGrid>
      <w:tr w:rsidR="006E7A08">
        <w:trPr>
          <w:cantSplit/>
          <w:tblHeader/>
          <w:jc w:val="center"/>
        </w:trPr>
        <w:tc>
          <w:tcPr>
            <w:tcW w:w="422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3555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2294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2336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Адрес источника</w:t>
            </w:r>
          </w:p>
        </w:tc>
        <w:tc>
          <w:tcPr>
            <w:tcW w:w="1739" w:type="dxa"/>
            <w:gridSpan w:val="2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 xml:space="preserve">Вид основного топлива/низшая теплота сгорания, </w:t>
            </w:r>
            <w:proofErr w:type="gramStart"/>
            <w:r w:rsidRPr="001D7D92">
              <w:rPr>
                <w:b/>
                <w:lang w:val="ru-RU"/>
              </w:rPr>
              <w:t>ккал</w:t>
            </w:r>
            <w:proofErr w:type="gramEnd"/>
            <w:r w:rsidRPr="001D7D92">
              <w:rPr>
                <w:b/>
                <w:lang w:val="ru-RU"/>
              </w:rPr>
              <w:t>/кг</w:t>
            </w:r>
          </w:p>
        </w:tc>
        <w:tc>
          <w:tcPr>
            <w:tcW w:w="1519" w:type="dxa"/>
            <w:gridSpan w:val="2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 xml:space="preserve">Вид резервного топлива/низшая теплота сгорания, </w:t>
            </w:r>
            <w:proofErr w:type="gramStart"/>
            <w:r w:rsidRPr="001D7D92">
              <w:rPr>
                <w:b/>
                <w:lang w:val="ru-RU"/>
              </w:rPr>
              <w:t>ккал</w:t>
            </w:r>
            <w:proofErr w:type="gramEnd"/>
            <w:r w:rsidRPr="001D7D92">
              <w:rPr>
                <w:b/>
                <w:lang w:val="ru-RU"/>
              </w:rPr>
              <w:t>/кг</w:t>
            </w:r>
          </w:p>
        </w:tc>
        <w:tc>
          <w:tcPr>
            <w:tcW w:w="1931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Доля топлива в балансе, %</w:t>
            </w:r>
          </w:p>
        </w:tc>
      </w:tr>
      <w:tr w:rsidR="006E7A08" w:rsidRPr="007F3DB3">
        <w:trPr>
          <w:cantSplit/>
          <w:tblHeader/>
          <w:jc w:val="center"/>
        </w:trPr>
        <w:tc>
          <w:tcPr>
            <w:tcW w:w="422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1</w:t>
            </w:r>
          </w:p>
        </w:tc>
        <w:tc>
          <w:tcPr>
            <w:tcW w:w="3555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2</w:t>
            </w:r>
          </w:p>
        </w:tc>
        <w:tc>
          <w:tcPr>
            <w:tcW w:w="2294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3</w:t>
            </w:r>
          </w:p>
        </w:tc>
        <w:tc>
          <w:tcPr>
            <w:tcW w:w="2336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4</w:t>
            </w:r>
          </w:p>
        </w:tc>
        <w:tc>
          <w:tcPr>
            <w:tcW w:w="1739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5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6</w:t>
            </w:r>
          </w:p>
        </w:tc>
        <w:tc>
          <w:tcPr>
            <w:tcW w:w="1931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7</w:t>
            </w:r>
          </w:p>
        </w:tc>
        <w:tc>
          <w:tcPr>
            <w:tcW w:w="396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8</w:t>
            </w:r>
          </w:p>
        </w:tc>
        <w:tc>
          <w:tcPr>
            <w:tcW w:w="1060" w:type="dxa"/>
            <w:shd w:val="clear" w:color="auto" w:fill="F2F2F2"/>
            <w:vAlign w:val="center"/>
          </w:tcPr>
          <w:p w:rsidR="006E7A08" w:rsidRPr="007F3DB3" w:rsidRDefault="00267E76">
            <w:pPr>
              <w:jc w:val="center"/>
            </w:pPr>
            <w:r w:rsidRPr="007F3DB3">
              <w:t>9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1</w:t>
            </w:r>
          </w:p>
        </w:tc>
        <w:tc>
          <w:tcPr>
            <w:tcW w:w="3555" w:type="dxa"/>
            <w:vAlign w:val="center"/>
          </w:tcPr>
          <w:p w:rsidR="006E7A08" w:rsidRDefault="00267E76" w:rsidP="007F3DB3">
            <w:pPr>
              <w:jc w:val="center"/>
            </w:pPr>
            <w:r>
              <w:t>Котельная «Производственно-отопительная УПК №1»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г. Таштагол, ул. Мира, 30а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ДГр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5 700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2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 xml:space="preserve">г. Таштагол, ул. </w:t>
            </w:r>
            <w:proofErr w:type="gramStart"/>
            <w:r w:rsidRPr="001D7D92">
              <w:rPr>
                <w:lang w:val="ru-RU"/>
              </w:rPr>
              <w:t>Советская</w:t>
            </w:r>
            <w:proofErr w:type="gramEnd"/>
            <w:r w:rsidRPr="001D7D92">
              <w:rPr>
                <w:lang w:val="ru-RU"/>
              </w:rPr>
              <w:t>, 2а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3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r>
              <w:t>г. Таштагол, ул. Кислородная, 2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4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r>
              <w:t>г. Таштагол, ул. Геологическая, 68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ДГр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5 700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5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Спасск, ул. Набережная, 15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ДГр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5 700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6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r w:rsidRPr="001D7D92">
              <w:rPr>
                <w:lang w:val="ru-RU"/>
              </w:rPr>
              <w:t xml:space="preserve">пгт Шерегеш (Новый Шерегеш), ул. </w:t>
            </w:r>
            <w:r>
              <w:t>Гагарина, сооружение 1</w:t>
            </w:r>
            <w:proofErr w:type="gramStart"/>
            <w:r>
              <w:t xml:space="preserve"> В</w:t>
            </w:r>
            <w:proofErr w:type="gramEnd"/>
            <w:r>
              <w:t>/1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lastRenderedPageBreak/>
              <w:t>7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r w:rsidRPr="001D7D92">
              <w:rPr>
                <w:lang w:val="ru-RU"/>
              </w:rPr>
              <w:t xml:space="preserve">пгт Шерегеш (Старый Шерегеш), ул. </w:t>
            </w:r>
            <w:r>
              <w:t>Кирова, земельный участок № 1Г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8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Каз, ул. Фабричная, 2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9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Мундыбаш, ул. Октябрьская, 33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  <w:tr w:rsidR="006E7A08" w:rsidTr="007F3DB3">
        <w:trPr>
          <w:cantSplit/>
          <w:jc w:val="center"/>
        </w:trPr>
        <w:tc>
          <w:tcPr>
            <w:tcW w:w="422" w:type="dxa"/>
            <w:vAlign w:val="center"/>
          </w:tcPr>
          <w:p w:rsidR="006E7A08" w:rsidRDefault="00267E76" w:rsidP="007F3DB3">
            <w:pPr>
              <w:jc w:val="center"/>
            </w:pPr>
            <w:r>
              <w:t>10</w:t>
            </w:r>
          </w:p>
        </w:tc>
        <w:tc>
          <w:tcPr>
            <w:tcW w:w="3555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2294" w:type="dxa"/>
            <w:vAlign w:val="center"/>
          </w:tcPr>
          <w:p w:rsidR="006E7A08" w:rsidRPr="001D7D92" w:rsidRDefault="00267E76" w:rsidP="007F3DB3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2336" w:type="dxa"/>
            <w:vAlign w:val="center"/>
          </w:tcPr>
          <w:p w:rsidR="006E7A08" w:rsidRDefault="00267E76" w:rsidP="007F3DB3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Темиртау, ул. Центральная, 39</w:t>
            </w:r>
          </w:p>
        </w:tc>
        <w:tc>
          <w:tcPr>
            <w:tcW w:w="1739" w:type="dxa"/>
            <w:vAlign w:val="center"/>
          </w:tcPr>
          <w:p w:rsidR="006E7A08" w:rsidRDefault="00267E76" w:rsidP="007F3DB3">
            <w:pPr>
              <w:jc w:val="center"/>
            </w:pPr>
            <w:r>
              <w:t>каменный уголь, марка Др</w:t>
            </w:r>
          </w:p>
        </w:tc>
        <w:tc>
          <w:tcPr>
            <w:tcW w:w="1519" w:type="dxa"/>
            <w:vAlign w:val="center"/>
          </w:tcPr>
          <w:p w:rsidR="006E7A08" w:rsidRDefault="00267E76" w:rsidP="007F3DB3">
            <w:pPr>
              <w:jc w:val="center"/>
            </w:pPr>
            <w:r>
              <w:t>5 145</w:t>
            </w:r>
          </w:p>
        </w:tc>
        <w:tc>
          <w:tcPr>
            <w:tcW w:w="1931" w:type="dxa"/>
            <w:vAlign w:val="center"/>
          </w:tcPr>
          <w:p w:rsidR="006E7A08" w:rsidRDefault="00267E76" w:rsidP="007F3DB3">
            <w:pPr>
              <w:jc w:val="center"/>
            </w:pPr>
            <w:r>
              <w:t>не установлено</w:t>
            </w:r>
          </w:p>
        </w:tc>
        <w:tc>
          <w:tcPr>
            <w:tcW w:w="396" w:type="dxa"/>
            <w:vAlign w:val="center"/>
          </w:tcPr>
          <w:p w:rsidR="006E7A08" w:rsidRDefault="00267E76" w:rsidP="007F3DB3">
            <w:pPr>
              <w:jc w:val="center"/>
            </w:pPr>
            <w:r>
              <w:t>—</w:t>
            </w:r>
          </w:p>
        </w:tc>
        <w:tc>
          <w:tcPr>
            <w:tcW w:w="1060" w:type="dxa"/>
            <w:vAlign w:val="center"/>
          </w:tcPr>
          <w:p w:rsidR="006E7A08" w:rsidRDefault="00267E76" w:rsidP="007F3DB3">
            <w:pPr>
              <w:jc w:val="center"/>
            </w:pPr>
            <w:r>
              <w:t>100 %</w:t>
            </w:r>
          </w:p>
        </w:tc>
      </w:tr>
    </w:tbl>
    <w:p w:rsidR="00D2184C" w:rsidRDefault="00D2184C">
      <w:pPr>
        <w:sectPr w:rsidR="00D2184C" w:rsidSect="00034616">
          <w:footerReference w:type="default" r:id="rId62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21"/>
        <w:rPr>
          <w:lang w:val="ru-RU"/>
        </w:rPr>
      </w:pPr>
      <w:bookmarkStart w:id="177" w:name="_Toc238456513"/>
      <w:bookmarkStart w:id="178" w:name="_Toc238667633"/>
      <w:r w:rsidRPr="006F3C9B">
        <w:rPr>
          <w:lang w:val="ru-RU"/>
        </w:rPr>
        <w:lastRenderedPageBreak/>
        <w:t xml:space="preserve">8.3. </w:t>
      </w:r>
      <w:proofErr w:type="gramStart"/>
      <w:r w:rsidRPr="006F3C9B">
        <w:rPr>
          <w:lang w:val="ru-RU"/>
        </w:rPr>
        <w:t>Виды топлива (в случае, если топливом является уголь, - вид ископаемого угля в соответствии с Межгосударственным стандартом ГОСТ 25543-2013 «Угли бурые, каменные и антрациты.</w:t>
      </w:r>
      <w:proofErr w:type="gramEnd"/>
      <w:r w:rsidRPr="006F3C9B">
        <w:rPr>
          <w:lang w:val="ru-RU"/>
        </w:rPr>
        <w:t xml:space="preserve"> </w:t>
      </w:r>
      <w:proofErr w:type="gramStart"/>
      <w:r w:rsidRPr="006F3C9B">
        <w:rPr>
          <w:lang w:val="ru-RU"/>
        </w:rPr>
        <w:t>Классификация по генетическим и технологическим параметрам»), их долю и значение низшей теплоты сгорания топлива, используемые для производства тепловой энергии по каждой системе теплоснабжения</w:t>
      </w:r>
      <w:bookmarkEnd w:id="177"/>
      <w:bookmarkEnd w:id="178"/>
      <w:proofErr w:type="gramEnd"/>
    </w:p>
    <w:p w:rsidR="00194F39" w:rsidRPr="006F3C9B" w:rsidRDefault="003D0394">
      <w:pPr>
        <w:pStyle w:val="31"/>
        <w:rPr>
          <w:lang w:val="ru-RU"/>
        </w:rPr>
      </w:pPr>
      <w:bookmarkStart w:id="179" w:name="_Toc238667634"/>
      <w:r w:rsidRPr="006F3C9B">
        <w:rPr>
          <w:lang w:val="ru-RU"/>
        </w:rPr>
        <w:t>8.3.1. Утверждаемые топливные характеристики</w:t>
      </w:r>
      <w:bookmarkEnd w:id="179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8.3 — Вид топлива и перевод на природный газ по источникам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28"/>
        <w:gridCol w:w="1712"/>
        <w:gridCol w:w="1887"/>
        <w:gridCol w:w="1976"/>
        <w:gridCol w:w="2617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Действующее топливо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Перспективное топливо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Год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Влияние на мощность</w:t>
            </w:r>
          </w:p>
        </w:tc>
      </w:tr>
      <w:tr w:rsidR="00CF649F" w:rsidRPr="007F3DB3">
        <w:trPr>
          <w:cantSplit/>
          <w:tblHeader/>
          <w:jc w:val="center"/>
        </w:trPr>
        <w:tc>
          <w:tcPr>
            <w:tcW w:w="2173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1974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2158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666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632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сведения не представлены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сведения не представлены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  <w:tr w:rsidR="00194F39" w:rsidTr="007F3DB3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194F39" w:rsidRDefault="003D0394" w:rsidP="007F3DB3">
            <w:pPr>
              <w:jc w:val="center"/>
            </w:pPr>
            <w:r>
              <w:t>установленная мощность не изменяется</w:t>
            </w:r>
          </w:p>
        </w:tc>
      </w:tr>
    </w:tbl>
    <w:p w:rsidR="00194F39" w:rsidRPr="006F3C9B" w:rsidRDefault="003D0394" w:rsidP="007F3DB3">
      <w:pPr>
        <w:ind w:firstLine="720"/>
        <w:rPr>
          <w:lang w:val="ru-RU"/>
        </w:rPr>
      </w:pPr>
      <w:r w:rsidRPr="006F3C9B">
        <w:rPr>
          <w:lang w:val="ru-RU"/>
        </w:rPr>
        <w:t>Утверждается перевод всех десяти источников на природный газ. Перевод на природный газ установленную тепловую мощность источников не изменяет и самостоятельным решением вопросов надёжности, водоподготовки и горячего водоснабжения не является.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63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Pr="006F3C9B" w:rsidRDefault="00832053">
      <w:pPr>
        <w:pStyle w:val="31"/>
        <w:rPr>
          <w:lang w:val="ru-RU"/>
        </w:rPr>
      </w:pPr>
      <w:bookmarkStart w:id="180" w:name="_Toc238667635"/>
      <w:r w:rsidRPr="006F3C9B">
        <w:rPr>
          <w:lang w:val="ru-RU"/>
        </w:rPr>
        <w:lastRenderedPageBreak/>
        <w:t>8.3.2. Топливообеспечение источников</w:t>
      </w:r>
      <w:bookmarkEnd w:id="180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8.6 — Вид топлива и перевод на природный газ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43"/>
        <w:gridCol w:w="1917"/>
        <w:gridCol w:w="1826"/>
        <w:gridCol w:w="1586"/>
        <w:gridCol w:w="2748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Действующий вид топлива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Перевод на природный газ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Год перевода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Нормативы запасов</w:t>
            </w:r>
          </w:p>
        </w:tc>
      </w:tr>
      <w:tr w:rsidR="00CF649F" w:rsidRPr="007F3DB3">
        <w:trPr>
          <w:cantSplit/>
          <w:tblHeader/>
          <w:jc w:val="center"/>
        </w:trPr>
        <w:tc>
          <w:tcPr>
            <w:tcW w:w="2192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2231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2150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459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571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lastRenderedPageBreak/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каменный уголь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предусмотрен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нормативы запасов топлива утверждены</w:t>
            </w:r>
          </w:p>
        </w:tc>
      </w:tr>
    </w:tbl>
    <w:p w:rsidR="00363A1F" w:rsidRPr="006F3C9B" w:rsidRDefault="00832053" w:rsidP="007F3DB3">
      <w:pPr>
        <w:ind w:firstLine="720"/>
        <w:rPr>
          <w:lang w:val="ru-RU"/>
        </w:rPr>
      </w:pPr>
      <w:r w:rsidRPr="006F3C9B">
        <w:rPr>
          <w:lang w:val="ru-RU"/>
        </w:rPr>
        <w:t>Перевод на природный газ предусматривается по всем десяти источникам. По источникам УПК № 5 «Новый Шерегеш» и УПК № 6 «Старый Шерегеш» год перевода исходными документами не установлен по календарному графику газификации.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64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21"/>
        <w:rPr>
          <w:lang w:val="ru-RU"/>
        </w:rPr>
      </w:pPr>
      <w:bookmarkStart w:id="181" w:name="_Toc238456514"/>
      <w:bookmarkStart w:id="182" w:name="_Toc238667636"/>
      <w:r w:rsidRPr="006F3C9B">
        <w:rPr>
          <w:lang w:val="ru-RU"/>
        </w:rPr>
        <w:lastRenderedPageBreak/>
        <w:t>8.4. Преобладающий в поселении, муниципальном округе, городском округе вид топлива, определяемый по совокупности всех систем теплоснабжения, находящихся в соответствующем поселении, муниципальном округе, городском округе</w:t>
      </w:r>
      <w:bookmarkEnd w:id="181"/>
      <w:bookmarkEnd w:id="182"/>
    </w:p>
    <w:p w:rsidR="006E7A08" w:rsidRPr="001D7D92" w:rsidRDefault="00267E76" w:rsidP="007F3DB3">
      <w:pPr>
        <w:ind w:firstLine="720"/>
        <w:rPr>
          <w:lang w:val="ru-RU"/>
        </w:rPr>
      </w:pPr>
      <w:r w:rsidRPr="006F3C9B">
        <w:rPr>
          <w:lang w:val="ru-RU"/>
        </w:rPr>
        <w:t>Преобладающим в Таштагольском муниципальном округе видом топлива по совокупности всех систем теплоснабжения на базовый 2026 год является каменный уголь Кузнецкого бассейна: на нём работают все десять действующих источников тепловой энергии. Иных видов основного топлива в действующем составе источников нет.</w:t>
      </w:r>
    </w:p>
    <w:p w:rsidR="006E7A08" w:rsidRPr="001D7D92" w:rsidRDefault="00267E76">
      <w:pPr>
        <w:pStyle w:val="21"/>
        <w:rPr>
          <w:lang w:val="ru-RU"/>
        </w:rPr>
      </w:pPr>
      <w:bookmarkStart w:id="183" w:name="_Toc238456515"/>
      <w:bookmarkStart w:id="184" w:name="_Toc238667637"/>
      <w:r w:rsidRPr="006F3C9B">
        <w:rPr>
          <w:lang w:val="ru-RU"/>
        </w:rPr>
        <w:t>8.5. Приоритетное направление развития топливного баланса поселения, муниципального округа, городского округа</w:t>
      </w:r>
      <w:bookmarkEnd w:id="183"/>
      <w:bookmarkEnd w:id="184"/>
    </w:p>
    <w:p w:rsidR="006C72FB" w:rsidRPr="006F3C9B" w:rsidRDefault="0084102B">
      <w:pPr>
        <w:pStyle w:val="31"/>
        <w:rPr>
          <w:lang w:val="ru-RU"/>
        </w:rPr>
      </w:pPr>
      <w:bookmarkStart w:id="185" w:name="_Toc238667638"/>
      <w:r w:rsidRPr="006F3C9B">
        <w:rPr>
          <w:lang w:val="ru-RU"/>
        </w:rPr>
        <w:t>8.5.1. Утверждаемые нормативы создания запасов топлива</w:t>
      </w:r>
      <w:bookmarkEnd w:id="185"/>
    </w:p>
    <w:p w:rsidR="006C72FB" w:rsidRPr="006F3C9B" w:rsidRDefault="0084102B" w:rsidP="007F3DB3">
      <w:pPr>
        <w:keepNext/>
        <w:ind w:firstLine="720"/>
        <w:rPr>
          <w:lang w:val="ru-RU"/>
        </w:rPr>
      </w:pPr>
      <w:r w:rsidRPr="006F3C9B">
        <w:rPr>
          <w:lang w:val="ru-RU"/>
        </w:rPr>
        <w:t>Утверждаются нормативы создания запасов основного вида топлива по каждому источнику тепловой энергии. Резервное топливо на источниках округа не применяется: в качестве основного и резервного используется каменный уголь.</w:t>
      </w:r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>Таблица 8.5 — Нормативы запаса топлива, тыс. т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658"/>
        <w:gridCol w:w="1871"/>
        <w:gridCol w:w="2601"/>
        <w:gridCol w:w="3190"/>
      </w:tblGrid>
      <w:tr w:rsidR="00EB402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Общий норматив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Неснижаемый норматив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Эксплуатационный норматив</w:t>
            </w:r>
          </w:p>
        </w:tc>
      </w:tr>
      <w:tr w:rsidR="00CF649F" w:rsidRPr="007F3DB3">
        <w:trPr>
          <w:cantSplit/>
          <w:tblHeader/>
          <w:jc w:val="center"/>
        </w:trPr>
        <w:tc>
          <w:tcPr>
            <w:tcW w:w="2754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1921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2668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3260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1 Таштагол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18,878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2,846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16,032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5 Новый Шерегеш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12,044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1,635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10,409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7 Каз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5,997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0,792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5,205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10 Темир-Тау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2,197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0,296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1,901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8 Мундыбаш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1,884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0,242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1,642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2 Шалым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1,297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0,187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1,110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2 ЦМК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0,575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0,080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0,495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3 Спасск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0,301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0,042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0,259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9 ГРЭ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0</w:t>
            </w:r>
          </w:p>
        </w:tc>
      </w:tr>
      <w:tr w:rsidR="00EB4022" w:rsidTr="007F3DB3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УПК № 6 Старый Шерегеш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не раскрыт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7F3DB3">
            <w:pPr>
              <w:jc w:val="center"/>
            </w:pPr>
            <w:r>
              <w:t>—</w:t>
            </w:r>
          </w:p>
        </w:tc>
      </w:tr>
    </w:tbl>
    <w:p w:rsidR="006C72FB" w:rsidRPr="006F3C9B" w:rsidRDefault="0084102B" w:rsidP="007F3DB3">
      <w:pPr>
        <w:ind w:firstLine="720"/>
        <w:rPr>
          <w:lang w:val="ru-RU"/>
        </w:rPr>
      </w:pPr>
      <w:r w:rsidRPr="006F3C9B">
        <w:rPr>
          <w:lang w:val="ru-RU"/>
        </w:rPr>
        <w:t>Общий норматив равен сумме неснижаемого и эксплуатационного нормативов. По УПК № 9 «ГРЭ» нормативы приведены нулевыми; величина исходными документами не установлен по данным эксплуатирующей организации и подтверждённым отсутствием запаса не является.</w:t>
      </w:r>
    </w:p>
    <w:p w:rsidR="00A45A8C" w:rsidRPr="006F3C9B" w:rsidRDefault="00A45A8C">
      <w:pPr>
        <w:rPr>
          <w:lang w:val="ru-RU"/>
        </w:rPr>
        <w:sectPr w:rsidR="00A45A8C" w:rsidRPr="006F3C9B" w:rsidSect="00034616">
          <w:footerReference w:type="default" r:id="rId65"/>
          <w:type w:val="continuous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6E7A08" w:rsidRPr="001D7D92" w:rsidRDefault="00267E76">
      <w:pPr>
        <w:pStyle w:val="1"/>
        <w:rPr>
          <w:lang w:val="ru-RU"/>
        </w:rPr>
      </w:pPr>
      <w:bookmarkStart w:id="186" w:name="_Toc238456516"/>
      <w:bookmarkStart w:id="187" w:name="_Toc238667639"/>
      <w:r w:rsidRPr="006F3C9B">
        <w:rPr>
          <w:lang w:val="ru-RU"/>
        </w:rPr>
        <w:lastRenderedPageBreak/>
        <w:t>РАЗДЕЛ 9. ИНВЕСТИЦИИ В СТРОИТЕЛЬСТВО, РЕКОНСТРУКЦИЮ, ТЕХНИЧЕСКОЕ ПЕРЕВООРУЖЕНИЕ И (ИЛИ) МОДЕРНИЗАЦИЮ</w:t>
      </w:r>
      <w:bookmarkEnd w:id="186"/>
      <w:bookmarkEnd w:id="187"/>
    </w:p>
    <w:p w:rsidR="006E7A08" w:rsidRPr="001D7D92" w:rsidRDefault="00267E76">
      <w:pPr>
        <w:pStyle w:val="21"/>
        <w:rPr>
          <w:lang w:val="ru-RU"/>
        </w:rPr>
      </w:pPr>
      <w:bookmarkStart w:id="188" w:name="_Toc238456517"/>
      <w:bookmarkStart w:id="189" w:name="_Toc238667640"/>
      <w:r w:rsidRPr="006F3C9B">
        <w:rPr>
          <w:lang w:val="ru-RU"/>
        </w:rPr>
        <w:t>9.1. Предложения по величине необходимых инвестиций в строительство, реконструкцию, техническое перевооружение и (или) модернизацию источников тепловой энергии на каждом этапе</w:t>
      </w:r>
      <w:bookmarkEnd w:id="188"/>
      <w:bookmarkEnd w:id="189"/>
    </w:p>
    <w:p w:rsidR="006E7A08" w:rsidRPr="001D7D92" w:rsidRDefault="00267E76">
      <w:pPr>
        <w:pStyle w:val="31"/>
        <w:rPr>
          <w:lang w:val="ru-RU"/>
        </w:rPr>
      </w:pPr>
      <w:bookmarkStart w:id="190" w:name="_Toc238667641"/>
      <w:r w:rsidRPr="006F3C9B">
        <w:rPr>
          <w:lang w:val="ru-RU"/>
        </w:rPr>
        <w:t>9.1.1. Объёмы инвестиций по группам мероприятий</w:t>
      </w:r>
      <w:bookmarkEnd w:id="190"/>
    </w:p>
    <w:p w:rsidR="006E7A08" w:rsidRPr="001D7D92" w:rsidRDefault="00267E76" w:rsidP="007F3DB3">
      <w:pPr>
        <w:keepNext/>
        <w:ind w:firstLine="720"/>
        <w:rPr>
          <w:lang w:val="ru-RU"/>
        </w:rPr>
      </w:pPr>
      <w:r w:rsidRPr="006F3C9B">
        <w:rPr>
          <w:lang w:val="ru-RU"/>
        </w:rPr>
        <w:t xml:space="preserve">Схемой утверждается перечень </w:t>
      </w:r>
      <w:proofErr w:type="gramStart"/>
      <w:r w:rsidRPr="006F3C9B">
        <w:rPr>
          <w:lang w:val="ru-RU"/>
        </w:rPr>
        <w:t>мероприятий</w:t>
      </w:r>
      <w:proofErr w:type="gramEnd"/>
      <w:r w:rsidRPr="006F3C9B">
        <w:rPr>
          <w:lang w:val="ru-RU"/>
        </w:rPr>
        <w:t xml:space="preserve"> и объёмы капитальных вложений в той части, в которой они определены. Обоснование приведено соответствующей главой обосновывающих материалов; сквозной перечень — реестром мероприятий схемы теплоснабжения.</w:t>
      </w:r>
    </w:p>
    <w:p w:rsidR="00BE6252" w:rsidRPr="006F3C9B" w:rsidRDefault="0045482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9.1 — Объёмы капитальных вложений по группам мероприятий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97"/>
        <w:gridCol w:w="1636"/>
        <w:gridCol w:w="1575"/>
        <w:gridCol w:w="1849"/>
        <w:gridCol w:w="3063"/>
      </w:tblGrid>
      <w:tr w:rsidR="00BE6252" w:rsidTr="007F3DB3">
        <w:trPr>
          <w:cantSplit/>
          <w:tblHeader/>
          <w:jc w:val="center"/>
        </w:trPr>
        <w:tc>
          <w:tcPr>
            <w:tcW w:w="1064" w:type="pct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792" w:type="pct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Мероприятий</w:t>
            </w:r>
          </w:p>
        </w:tc>
        <w:tc>
          <w:tcPr>
            <w:tcW w:w="763" w:type="pct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 xml:space="preserve">Объём вложений,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896" w:type="pct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Базис цен</w:t>
            </w:r>
          </w:p>
        </w:tc>
        <w:tc>
          <w:tcPr>
            <w:tcW w:w="1484" w:type="pct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7F3DB3" w:rsidTr="007F3DB3">
        <w:trPr>
          <w:cantSplit/>
          <w:tblHeader/>
          <w:jc w:val="center"/>
        </w:trPr>
        <w:tc>
          <w:tcPr>
            <w:tcW w:w="1064" w:type="pct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792" w:type="pct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763" w:type="pct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896" w:type="pct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1484" w:type="pct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BE6252" w:rsidRPr="00017D3F" w:rsidTr="007F3DB3">
        <w:trPr>
          <w:cantSplit/>
          <w:jc w:val="center"/>
        </w:trPr>
        <w:tc>
          <w:tcPr>
            <w:tcW w:w="1064" w:type="pct"/>
            <w:vAlign w:val="center"/>
          </w:tcPr>
          <w:p w:rsidR="00BE6252" w:rsidRPr="006F3C9B" w:rsidRDefault="00454828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792" w:type="pct"/>
            <w:vAlign w:val="center"/>
          </w:tcPr>
          <w:p w:rsidR="00BE6252" w:rsidRDefault="00454828" w:rsidP="007F3DB3">
            <w:pPr>
              <w:jc w:val="center"/>
            </w:pPr>
            <w:r>
              <w:t>10</w:t>
            </w:r>
          </w:p>
        </w:tc>
        <w:tc>
          <w:tcPr>
            <w:tcW w:w="763" w:type="pct"/>
            <w:vAlign w:val="center"/>
          </w:tcPr>
          <w:p w:rsidR="00BE6252" w:rsidRDefault="00454828" w:rsidP="007F3DB3">
            <w:pPr>
              <w:jc w:val="center"/>
            </w:pPr>
            <w:r>
              <w:t>1</w:t>
            </w:r>
            <w:r w:rsidR="007F3DB3">
              <w:rPr>
                <w:lang w:val="ru-RU"/>
              </w:rPr>
              <w:t xml:space="preserve"> </w:t>
            </w:r>
            <w:r>
              <w:t>232</w:t>
            </w:r>
            <w:r w:rsidR="007F3DB3">
              <w:rPr>
                <w:lang w:val="ru-RU"/>
              </w:rPr>
              <w:t xml:space="preserve"> </w:t>
            </w:r>
            <w:r>
              <w:t>653,0</w:t>
            </w:r>
          </w:p>
        </w:tc>
        <w:tc>
          <w:tcPr>
            <w:tcW w:w="896" w:type="pct"/>
            <w:vAlign w:val="center"/>
          </w:tcPr>
          <w:p w:rsidR="00BE6252" w:rsidRPr="006F3C9B" w:rsidRDefault="00454828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цены 2024 года с НДС, ориентировочно</w:t>
            </w:r>
          </w:p>
        </w:tc>
        <w:tc>
          <w:tcPr>
            <w:tcW w:w="1484" w:type="pct"/>
            <w:vAlign w:val="center"/>
          </w:tcPr>
          <w:p w:rsidR="00BE6252" w:rsidRPr="006F3C9B" w:rsidRDefault="00454828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объём принят по программе газификации</w:t>
            </w:r>
          </w:p>
        </w:tc>
      </w:tr>
      <w:tr w:rsidR="00BE6252" w:rsidTr="007F3DB3">
        <w:trPr>
          <w:cantSplit/>
          <w:jc w:val="center"/>
        </w:trPr>
        <w:tc>
          <w:tcPr>
            <w:tcW w:w="1064" w:type="pct"/>
            <w:vAlign w:val="center"/>
          </w:tcPr>
          <w:p w:rsidR="00BE6252" w:rsidRDefault="00454828" w:rsidP="007F3DB3">
            <w:pPr>
              <w:jc w:val="center"/>
            </w:pPr>
            <w:r>
              <w:t>Повышение экологических характеристик</w:t>
            </w:r>
          </w:p>
        </w:tc>
        <w:tc>
          <w:tcPr>
            <w:tcW w:w="792" w:type="pct"/>
            <w:vAlign w:val="center"/>
          </w:tcPr>
          <w:p w:rsidR="00BE6252" w:rsidRDefault="00454828" w:rsidP="007F3DB3">
            <w:pPr>
              <w:jc w:val="center"/>
            </w:pPr>
            <w:r>
              <w:t>1</w:t>
            </w:r>
          </w:p>
        </w:tc>
        <w:tc>
          <w:tcPr>
            <w:tcW w:w="763" w:type="pct"/>
            <w:vAlign w:val="center"/>
          </w:tcPr>
          <w:p w:rsidR="00BE6252" w:rsidRDefault="00454828" w:rsidP="007F3DB3">
            <w:pPr>
              <w:jc w:val="center"/>
            </w:pPr>
            <w:r>
              <w:t>не определено</w:t>
            </w:r>
          </w:p>
        </w:tc>
        <w:tc>
          <w:tcPr>
            <w:tcW w:w="896" w:type="pct"/>
            <w:vAlign w:val="center"/>
          </w:tcPr>
          <w:p w:rsidR="00BE6252" w:rsidRDefault="00454828" w:rsidP="007F3DB3">
            <w:pPr>
              <w:jc w:val="center"/>
            </w:pPr>
            <w:r>
              <w:t>—</w:t>
            </w:r>
          </w:p>
        </w:tc>
        <w:tc>
          <w:tcPr>
            <w:tcW w:w="1484" w:type="pct"/>
            <w:vAlign w:val="center"/>
          </w:tcPr>
          <w:p w:rsidR="00BE6252" w:rsidRDefault="00454828" w:rsidP="007F3DB3">
            <w:pPr>
              <w:jc w:val="center"/>
            </w:pPr>
            <w:r>
              <w:t>зависит от проектного решения</w:t>
            </w:r>
          </w:p>
        </w:tc>
      </w:tr>
      <w:tr w:rsidR="00BE6252" w:rsidRPr="00017D3F" w:rsidTr="007F3DB3">
        <w:trPr>
          <w:cantSplit/>
          <w:jc w:val="center"/>
        </w:trPr>
        <w:tc>
          <w:tcPr>
            <w:tcW w:w="1064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792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6</w:t>
            </w:r>
          </w:p>
        </w:tc>
        <w:tc>
          <w:tcPr>
            <w:tcW w:w="763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не определено</w:t>
            </w:r>
          </w:p>
        </w:tc>
        <w:tc>
          <w:tcPr>
            <w:tcW w:w="896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—</w:t>
            </w:r>
          </w:p>
        </w:tc>
        <w:tc>
          <w:tcPr>
            <w:tcW w:w="1484" w:type="pct"/>
            <w:vAlign w:val="center"/>
          </w:tcPr>
          <w:p w:rsidR="00BE6252" w:rsidRPr="006F3C9B" w:rsidRDefault="00454828" w:rsidP="007F3DB3">
            <w:pPr>
              <w:keepNext/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зависит от результатов расчётного моделирования и сведений эксплуатирующей организации</w:t>
            </w:r>
          </w:p>
        </w:tc>
      </w:tr>
      <w:tr w:rsidR="00BE6252" w:rsidRPr="00017D3F" w:rsidTr="007F3DB3">
        <w:trPr>
          <w:cantSplit/>
          <w:jc w:val="center"/>
        </w:trPr>
        <w:tc>
          <w:tcPr>
            <w:tcW w:w="1064" w:type="pct"/>
            <w:vAlign w:val="center"/>
          </w:tcPr>
          <w:p w:rsidR="00BE6252" w:rsidRPr="006F3C9B" w:rsidRDefault="00454828" w:rsidP="007F3DB3">
            <w:pPr>
              <w:keepNext/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792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10</w:t>
            </w:r>
          </w:p>
        </w:tc>
        <w:tc>
          <w:tcPr>
            <w:tcW w:w="763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ранее оценённая величина 434 441,0</w:t>
            </w:r>
          </w:p>
        </w:tc>
        <w:tc>
          <w:tcPr>
            <w:tcW w:w="896" w:type="pct"/>
            <w:vAlign w:val="center"/>
          </w:tcPr>
          <w:p w:rsidR="00BE6252" w:rsidRDefault="00454828" w:rsidP="007F3DB3">
            <w:pPr>
              <w:keepNext/>
              <w:jc w:val="center"/>
            </w:pPr>
            <w:r>
              <w:t>цены 2021 года без НДС</w:t>
            </w:r>
          </w:p>
        </w:tc>
        <w:tc>
          <w:tcPr>
            <w:tcW w:w="1484" w:type="pct"/>
            <w:vAlign w:val="center"/>
          </w:tcPr>
          <w:p w:rsidR="00BE6252" w:rsidRPr="006F3C9B" w:rsidRDefault="00454828" w:rsidP="007F3DB3">
            <w:pPr>
              <w:keepNext/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подлежит переоценке по актуальному числу тепловых пунктов</w:t>
            </w:r>
          </w:p>
        </w:tc>
      </w:tr>
      <w:tr w:rsidR="00BE6252" w:rsidTr="007F3DB3">
        <w:trPr>
          <w:cantSplit/>
          <w:jc w:val="center"/>
        </w:trPr>
        <w:tc>
          <w:tcPr>
            <w:tcW w:w="1064" w:type="pct"/>
            <w:shd w:val="clear" w:color="auto" w:fill="DBE5F1"/>
            <w:vAlign w:val="center"/>
          </w:tcPr>
          <w:p w:rsidR="00BE6252" w:rsidRDefault="00454828" w:rsidP="007F3DB3">
            <w:pPr>
              <w:jc w:val="center"/>
            </w:pPr>
            <w:r>
              <w:rPr>
                <w:b/>
              </w:rPr>
              <w:t>Итого определённый объём</w:t>
            </w:r>
          </w:p>
        </w:tc>
        <w:tc>
          <w:tcPr>
            <w:tcW w:w="792" w:type="pct"/>
            <w:shd w:val="clear" w:color="auto" w:fill="DBE5F1"/>
            <w:vAlign w:val="center"/>
          </w:tcPr>
          <w:p w:rsidR="00BE6252" w:rsidRDefault="00454828" w:rsidP="007F3DB3">
            <w:pPr>
              <w:jc w:val="center"/>
            </w:pPr>
            <w:r>
              <w:rPr>
                <w:b/>
              </w:rPr>
              <w:t>11</w:t>
            </w:r>
          </w:p>
        </w:tc>
        <w:tc>
          <w:tcPr>
            <w:tcW w:w="763" w:type="pct"/>
            <w:shd w:val="clear" w:color="auto" w:fill="DBE5F1"/>
            <w:vAlign w:val="center"/>
          </w:tcPr>
          <w:p w:rsidR="00BE6252" w:rsidRDefault="00454828" w:rsidP="007F3DB3">
            <w:pPr>
              <w:jc w:val="center"/>
            </w:pPr>
            <w:r>
              <w:rPr>
                <w:b/>
              </w:rPr>
              <w:t>1232653,0</w:t>
            </w:r>
          </w:p>
        </w:tc>
        <w:tc>
          <w:tcPr>
            <w:tcW w:w="896" w:type="pct"/>
            <w:shd w:val="clear" w:color="auto" w:fill="DBE5F1"/>
            <w:vAlign w:val="center"/>
          </w:tcPr>
          <w:p w:rsidR="00BE6252" w:rsidRDefault="00454828" w:rsidP="007F3DB3">
            <w:pPr>
              <w:jc w:val="center"/>
            </w:pPr>
            <w:r>
              <w:rPr>
                <w:b/>
              </w:rPr>
              <w:t>цены 2024 года с НДС</w:t>
            </w:r>
          </w:p>
        </w:tc>
        <w:tc>
          <w:tcPr>
            <w:tcW w:w="1484" w:type="pct"/>
            <w:shd w:val="clear" w:color="auto" w:fill="DBE5F1"/>
            <w:vAlign w:val="center"/>
          </w:tcPr>
          <w:p w:rsidR="00BE6252" w:rsidRDefault="00454828" w:rsidP="007F3DB3">
            <w:pPr>
              <w:jc w:val="center"/>
            </w:pPr>
            <w:r>
              <w:rPr>
                <w:b/>
              </w:rPr>
              <w:t>прочие группы подлежат определению</w:t>
            </w:r>
          </w:p>
        </w:tc>
      </w:tr>
    </w:tbl>
    <w:p w:rsidR="00363A1F" w:rsidRPr="006F3C9B" w:rsidRDefault="00832053">
      <w:pPr>
        <w:pStyle w:val="31"/>
        <w:rPr>
          <w:lang w:val="ru-RU"/>
        </w:rPr>
      </w:pPr>
      <w:bookmarkStart w:id="191" w:name="_Toc238667642"/>
      <w:r w:rsidRPr="006F3C9B">
        <w:rPr>
          <w:lang w:val="ru-RU"/>
        </w:rPr>
        <w:t>9.1.2. Реестр мероприятий по источникам тепловой энергии</w:t>
      </w:r>
      <w:bookmarkEnd w:id="191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9.3 — Мероприятия по переводу источников на природный газ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683"/>
        <w:gridCol w:w="2114"/>
        <w:gridCol w:w="1358"/>
        <w:gridCol w:w="1519"/>
        <w:gridCol w:w="1209"/>
        <w:gridCol w:w="2437"/>
      </w:tblGrid>
      <w:tr w:rsidR="00363A1F">
        <w:trPr>
          <w:cantSplit/>
          <w:tblHeader/>
          <w:jc w:val="center"/>
        </w:trPr>
        <w:tc>
          <w:tcPr>
            <w:tcW w:w="168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2114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1358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519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 xml:space="preserve">Стоимость,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209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Ценовой базис</w:t>
            </w:r>
          </w:p>
        </w:tc>
        <w:tc>
          <w:tcPr>
            <w:tcW w:w="2437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Основание выбора варианта</w:t>
            </w:r>
          </w:p>
        </w:tc>
      </w:tr>
      <w:tr w:rsidR="00CF649F" w:rsidRPr="007F3DB3" w:rsidTr="007F3DB3">
        <w:trPr>
          <w:cantSplit/>
          <w:tblHeader/>
          <w:jc w:val="center"/>
        </w:trPr>
        <w:tc>
          <w:tcPr>
            <w:tcW w:w="168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211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135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5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120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  <w:tc>
          <w:tcPr>
            <w:tcW w:w="243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6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1 «Таштагол»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382 000,0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перевод существующих котлоагрегатов — единственный рассмотренный вариант</w:t>
            </w:r>
            <w:proofErr w:type="gramEnd"/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2 «Шалым»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53 360,0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дешевле новой котельной на 5</w:t>
            </w:r>
            <w:r>
              <w:t> </w:t>
            </w:r>
            <w:r w:rsidRPr="006F3C9B">
              <w:rPr>
                <w:lang w:val="ru-RU"/>
              </w:rPr>
              <w:t>929,0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lastRenderedPageBreak/>
              <w:t>УПК № 2 «ЦМК»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26 680,0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дешевле новых котлоагрегатов на 2</w:t>
            </w:r>
            <w:r>
              <w:t> </w:t>
            </w:r>
            <w:r w:rsidRPr="006F3C9B">
              <w:rPr>
                <w:lang w:val="ru-RU"/>
              </w:rPr>
              <w:t>964,0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9 «ГРЭ»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17 786,0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установка новых котлоагрегатов — единственный рассмотренный вариант</w:t>
            </w:r>
            <w:proofErr w:type="gramEnd"/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срок не установлен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423 920,0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дешевле новых котлоагрегатов на 228</w:t>
            </w:r>
            <w:r>
              <w:t> </w:t>
            </w:r>
            <w:r w:rsidRPr="006F3C9B">
              <w:rPr>
                <w:lang w:val="ru-RU"/>
              </w:rPr>
              <w:t>266,0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срок не установлен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41 502,0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установка новых котлоагрегатов — единственный рассмотренный вариант</w:t>
            </w:r>
            <w:proofErr w:type="gramEnd"/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7 «Каз»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115 614,0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дешевле новых котлоагрегатов на 62</w:t>
            </w:r>
            <w:r>
              <w:t> </w:t>
            </w:r>
            <w:r w:rsidRPr="006F3C9B">
              <w:rPr>
                <w:lang w:val="ru-RU"/>
              </w:rPr>
              <w:t>254,0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8 «Мундыбаш»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71 147,0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установка </w:t>
            </w:r>
            <w:proofErr w:type="gramStart"/>
            <w:r w:rsidRPr="006F3C9B">
              <w:rPr>
                <w:lang w:val="ru-RU"/>
              </w:rPr>
              <w:t>новых</w:t>
            </w:r>
            <w:proofErr w:type="gramEnd"/>
            <w:r w:rsidRPr="006F3C9B">
              <w:rPr>
                <w:lang w:val="ru-RU"/>
              </w:rPr>
              <w:t xml:space="preserve"> котлоагрегатов дешевле перевода на 7</w:t>
            </w:r>
            <w:r>
              <w:t> </w:t>
            </w:r>
            <w:r w:rsidRPr="006F3C9B">
              <w:rPr>
                <w:lang w:val="ru-RU"/>
              </w:rPr>
              <w:t>115,0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10 «Темир-Тау»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71 000,0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</w:t>
            </w:r>
            <w:proofErr w:type="gramStart"/>
            <w:r w:rsidRPr="006F3C9B">
              <w:rPr>
                <w:lang w:val="ru-RU"/>
              </w:rPr>
              <w:t>существующих</w:t>
            </w:r>
            <w:proofErr w:type="gramEnd"/>
            <w:r w:rsidRPr="006F3C9B">
              <w:rPr>
                <w:lang w:val="ru-RU"/>
              </w:rPr>
              <w:t xml:space="preserve"> дешевле новых котлоагрегатов на 147,0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683" w:type="dxa"/>
            <w:vAlign w:val="center"/>
          </w:tcPr>
          <w:p w:rsidR="00363A1F" w:rsidRDefault="00832053" w:rsidP="007F3DB3">
            <w:pPr>
              <w:jc w:val="center"/>
            </w:pPr>
            <w:r>
              <w:t>УПК № 3 «Спасск»</w:t>
            </w:r>
          </w:p>
        </w:tc>
        <w:tc>
          <w:tcPr>
            <w:tcW w:w="2114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358" w:type="dxa"/>
            <w:vAlign w:val="center"/>
          </w:tcPr>
          <w:p w:rsidR="00363A1F" w:rsidRDefault="00832053" w:rsidP="007F3DB3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363A1F" w:rsidRDefault="00832053" w:rsidP="007F3DB3">
            <w:pPr>
              <w:jc w:val="center"/>
            </w:pPr>
            <w:r>
              <w:t>29 644,0</w:t>
            </w:r>
          </w:p>
        </w:tc>
        <w:tc>
          <w:tcPr>
            <w:tcW w:w="1209" w:type="dxa"/>
            <w:vAlign w:val="center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2437" w:type="dxa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proofErr w:type="gramStart"/>
            <w:r w:rsidRPr="006F3C9B">
              <w:rPr>
                <w:lang w:val="ru-RU"/>
              </w:rPr>
              <w:t>установка новых котлоагрегатов — единственный рассмотренный вариант</w:t>
            </w:r>
            <w:proofErr w:type="gramEnd"/>
          </w:p>
        </w:tc>
      </w:tr>
    </w:tbl>
    <w:p w:rsidR="00363A1F" w:rsidRPr="006F3C9B" w:rsidRDefault="00832053" w:rsidP="007F3DB3">
      <w:pPr>
        <w:ind w:firstLine="720"/>
        <w:rPr>
          <w:lang w:val="ru-RU"/>
        </w:rPr>
      </w:pPr>
      <w:r w:rsidRPr="006F3C9B">
        <w:rPr>
          <w:lang w:val="ru-RU"/>
        </w:rPr>
        <w:t xml:space="preserve">Совокупная стоимость мероприятий </w:t>
      </w:r>
      <w:proofErr w:type="gramStart"/>
      <w:r w:rsidRPr="006F3C9B">
        <w:rPr>
          <w:lang w:val="ru-RU"/>
        </w:rPr>
        <w:t>по переводу на природный газ при выборе по каждому источнику варианта с меньшей стоимостью</w:t>
      </w:r>
      <w:proofErr w:type="gramEnd"/>
      <w:r w:rsidRPr="006F3C9B">
        <w:rPr>
          <w:lang w:val="ru-RU"/>
        </w:rPr>
        <w:t xml:space="preserve"> составляет 1</w:t>
      </w:r>
      <w:r>
        <w:t> </w:t>
      </w:r>
      <w:r w:rsidRPr="006F3C9B">
        <w:rPr>
          <w:lang w:val="ru-RU"/>
        </w:rPr>
        <w:t>232</w:t>
      </w:r>
      <w:r>
        <w:t> </w:t>
      </w:r>
      <w:r w:rsidRPr="006F3C9B">
        <w:rPr>
          <w:lang w:val="ru-RU"/>
        </w:rPr>
        <w:t>653,0 тыс. руб. в ценах 2024 года с налогом на добавленную стоимость.</w:t>
      </w:r>
    </w:p>
    <w:p w:rsidR="006E7A08" w:rsidRPr="001D7D92" w:rsidRDefault="00267E76">
      <w:pPr>
        <w:pStyle w:val="21"/>
        <w:rPr>
          <w:lang w:val="ru-RU"/>
        </w:rPr>
      </w:pPr>
      <w:bookmarkStart w:id="192" w:name="_Toc238456518"/>
      <w:bookmarkStart w:id="193" w:name="_Toc238667643"/>
      <w:r w:rsidRPr="006F3C9B">
        <w:rPr>
          <w:lang w:val="ru-RU"/>
        </w:rPr>
        <w:t>9.2. Предложения по величине необходимых инвестиций в строительство, реконструкцию, техническое перевооружение и (или) модернизацию тепловых сетей, насосных станций и тепловых пунктов на каждом этапе</w:t>
      </w:r>
      <w:bookmarkEnd w:id="192"/>
      <w:bookmarkEnd w:id="193"/>
    </w:p>
    <w:p w:rsidR="00363A1F" w:rsidRPr="006F3C9B" w:rsidRDefault="00832053">
      <w:pPr>
        <w:pStyle w:val="31"/>
        <w:rPr>
          <w:lang w:val="ru-RU"/>
        </w:rPr>
      </w:pPr>
      <w:bookmarkStart w:id="194" w:name="_Toc238667644"/>
      <w:r w:rsidRPr="006F3C9B">
        <w:rPr>
          <w:lang w:val="ru-RU"/>
        </w:rPr>
        <w:t>9.2.1. Мероприятия по надёжности и горячему водоснабжению</w:t>
      </w:r>
      <w:bookmarkEnd w:id="194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9.5 — Мероприятия по повышению надёжности теплоснабжения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46"/>
        <w:gridCol w:w="3287"/>
        <w:gridCol w:w="1286"/>
        <w:gridCol w:w="1454"/>
        <w:gridCol w:w="2147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7F3DB3">
        <w:trPr>
          <w:cantSplit/>
          <w:tblHeader/>
          <w:jc w:val="center"/>
        </w:trPr>
        <w:tc>
          <w:tcPr>
            <w:tcW w:w="1517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3359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1657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842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228" w:type="dxa"/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Техническое перевооружение с установкой второй ступени очистки дымовых газов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Обеспечение резервного электроснабжения источника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lastRenderedPageBreak/>
              <w:t>все зоны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Обследование технического состояния тепловых сетей возрастом более тридцати лет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Замещение низкоэффективного котельного оборудования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все зоны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Устройство резервирующих связей тепловых сетей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2 «Шалым», УПК № 10 «Темир-Тау», УПК № 3 «Спасск»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Подтверждение технологии и закрытие дефицита производительности водоподготовки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Обеспечение подпитки тепловой сети в аварийном режиме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стоимость не определено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состав определяется проектной документацией</w:t>
            </w:r>
          </w:p>
        </w:tc>
      </w:tr>
    </w:tbl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9.6 — Мероприятия по переводу открытых систем горячего водоснабжения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894"/>
        <w:gridCol w:w="2921"/>
        <w:gridCol w:w="1174"/>
        <w:gridCol w:w="1833"/>
        <w:gridCol w:w="2498"/>
      </w:tblGrid>
      <w:tr w:rsidR="00363A1F">
        <w:trPr>
          <w:cantSplit/>
          <w:tblHeader/>
          <w:jc w:val="center"/>
        </w:trPr>
        <w:tc>
          <w:tcPr>
            <w:tcW w:w="1894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2921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Мероприятие</w:t>
            </w:r>
          </w:p>
        </w:tc>
        <w:tc>
          <w:tcPr>
            <w:tcW w:w="1174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1833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2498" w:type="dxa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CF649F" w:rsidRPr="007F3DB3" w:rsidTr="007F3DB3">
        <w:trPr>
          <w:cantSplit/>
          <w:tblHeader/>
          <w:jc w:val="center"/>
        </w:trPr>
        <w:tc>
          <w:tcPr>
            <w:tcW w:w="189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292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117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83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49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1 «Таштагол»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2 «Шалым»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2 «ЦМК»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9 «ГРЭ»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7 «Каз»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8 «Мундыбаш»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10 «Темир-Тау»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  <w:tr w:rsidR="00363A1F" w:rsidRPr="00017D3F" w:rsidTr="007F3DB3">
        <w:trPr>
          <w:cantSplit/>
          <w:jc w:val="center"/>
        </w:trPr>
        <w:tc>
          <w:tcPr>
            <w:tcW w:w="1894" w:type="dxa"/>
          </w:tcPr>
          <w:p w:rsidR="00363A1F" w:rsidRDefault="00832053" w:rsidP="007F3DB3">
            <w:pPr>
              <w:jc w:val="center"/>
            </w:pPr>
            <w:r>
              <w:t>УПК № 3 «Спасск»</w:t>
            </w:r>
          </w:p>
        </w:tc>
        <w:tc>
          <w:tcPr>
            <w:tcW w:w="2921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на закрытую схему с реконструкцией тепловых пунктов</w:t>
            </w:r>
          </w:p>
        </w:tc>
        <w:tc>
          <w:tcPr>
            <w:tcW w:w="1174" w:type="dxa"/>
          </w:tcPr>
          <w:p w:rsidR="00363A1F" w:rsidRDefault="00832053" w:rsidP="007F3DB3">
            <w:pPr>
              <w:jc w:val="center"/>
            </w:pPr>
            <w:r>
              <w:t>2027–2036</w:t>
            </w:r>
          </w:p>
        </w:tc>
        <w:tc>
          <w:tcPr>
            <w:tcW w:w="1833" w:type="dxa"/>
          </w:tcPr>
          <w:p w:rsidR="00363A1F" w:rsidRDefault="00832053" w:rsidP="007F3DB3">
            <w:pPr>
              <w:jc w:val="center"/>
            </w:pPr>
            <w:r>
              <w:t>текущая стоимость не определено</w:t>
            </w:r>
          </w:p>
        </w:tc>
        <w:tc>
          <w:tcPr>
            <w:tcW w:w="2498" w:type="dxa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ранее оценённая стоимость приведена в ценах 2021 года</w:t>
            </w:r>
          </w:p>
        </w:tc>
      </w:tr>
    </w:tbl>
    <w:p w:rsidR="006E7A08" w:rsidRPr="001D7D92" w:rsidRDefault="00267E76">
      <w:pPr>
        <w:pStyle w:val="21"/>
        <w:rPr>
          <w:lang w:val="ru-RU"/>
        </w:rPr>
      </w:pPr>
      <w:bookmarkStart w:id="195" w:name="_Toc238456519"/>
      <w:bookmarkStart w:id="196" w:name="_Toc238667645"/>
      <w:r w:rsidRPr="006F3C9B">
        <w:rPr>
          <w:lang w:val="ru-RU"/>
        </w:rPr>
        <w:lastRenderedPageBreak/>
        <w:t>9.3. Предложения по величине инвестиций в строительство, реконструкцию, техническое перевооружение и (или) модернизацию в связи с изменениями температурного графика и гидравлического режима работы системы теплоснабжения на каждом этапе</w:t>
      </w:r>
      <w:bookmarkEnd w:id="195"/>
      <w:bookmarkEnd w:id="196"/>
    </w:p>
    <w:p w:rsidR="006E7A08" w:rsidRPr="001D7D92" w:rsidRDefault="00267E76" w:rsidP="007F3DB3">
      <w:pPr>
        <w:ind w:firstLine="720"/>
        <w:rPr>
          <w:lang w:val="ru-RU"/>
        </w:rPr>
      </w:pPr>
      <w:r w:rsidRPr="006F3C9B">
        <w:rPr>
          <w:lang w:val="ru-RU"/>
        </w:rPr>
        <w:t>Инвестиции в строительство, реконструкцию, техническое перевооружение и модернизацию в связи с изменением температурного графика и гидравлического режима работы системы теплоснабжения схемой не предусматриваются: температурные графики действующих источников на расчётном периоде сохраняются, изменение гидравлического режима не принимается.</w:t>
      </w:r>
    </w:p>
    <w:p w:rsidR="006E7A08" w:rsidRPr="001D7D92" w:rsidRDefault="00267E76">
      <w:pPr>
        <w:pStyle w:val="21"/>
        <w:rPr>
          <w:lang w:val="ru-RU"/>
        </w:rPr>
      </w:pPr>
      <w:bookmarkStart w:id="197" w:name="_Toc238456520"/>
      <w:bookmarkStart w:id="198" w:name="_Toc238667646"/>
      <w:r w:rsidRPr="006F3C9B">
        <w:rPr>
          <w:lang w:val="ru-RU"/>
        </w:rPr>
        <w:t>9.4. Предложения по величине необходимых инвестиций для перевода открытой системы теплоснабжения (горячего водоснабжения), отдельных участков такой системы на закрытую систему горячего водоснабжения на каждом этапе</w:t>
      </w:r>
      <w:bookmarkEnd w:id="197"/>
      <w:bookmarkEnd w:id="198"/>
    </w:p>
    <w:p w:rsidR="00363A1F" w:rsidRPr="006F3C9B" w:rsidRDefault="00832053">
      <w:pPr>
        <w:pStyle w:val="31"/>
        <w:rPr>
          <w:lang w:val="ru-RU"/>
        </w:rPr>
      </w:pPr>
      <w:bookmarkStart w:id="199" w:name="_Toc238667647"/>
      <w:r w:rsidRPr="006F3C9B">
        <w:rPr>
          <w:lang w:val="ru-RU"/>
        </w:rPr>
        <w:t>9.4.1. Сравнение вариантов перевода источников на природный газ</w:t>
      </w:r>
      <w:bookmarkEnd w:id="199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9.4 — Технико-экономическое сравнение вариантов, тыс. руб.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177"/>
        <w:gridCol w:w="1998"/>
        <w:gridCol w:w="2089"/>
        <w:gridCol w:w="1340"/>
        <w:gridCol w:w="2716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Установка новых котлоагрегатов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Перевод существующих котлоагрегатов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Меньшая стоимость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Вариант с меньшей стоимостью</w:t>
            </w:r>
          </w:p>
        </w:tc>
      </w:tr>
      <w:tr w:rsidR="00CF649F" w:rsidRPr="007F3DB3" w:rsidTr="007F3DB3">
        <w:trPr>
          <w:cantSplit/>
          <w:tblHeader/>
          <w:jc w:val="center"/>
        </w:trPr>
        <w:tc>
          <w:tcPr>
            <w:tcW w:w="194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24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516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32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рассматривался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382 000,0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382000,0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перевод существующих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59 289,0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53 360,0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53360,0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перевод существующих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29 644,0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26 680,0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26680,0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перевод существующих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29 644,0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рассматривался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29644,0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установка новых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652 186,0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423 920,0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423920,0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перевод существующих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41 502,0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не рассматривался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41502,0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установка новых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177 868,0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115 614,0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115614,0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перевод существующих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71 147,0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78 262,0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71147,0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jc w:val="center"/>
            </w:pPr>
            <w:r>
              <w:t>установка новых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УПК № 9 «ГРЭ»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17 786,0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не рассматривался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17786,0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установка новых котлоагрегатов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71 147,0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71 000,0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71000,0</w:t>
            </w:r>
          </w:p>
        </w:tc>
        <w:tc>
          <w:tcPr>
            <w:tcW w:w="0" w:type="auto"/>
            <w:vAlign w:val="center"/>
          </w:tcPr>
          <w:p w:rsidR="00363A1F" w:rsidRDefault="00832053" w:rsidP="007F3DB3">
            <w:pPr>
              <w:keepNext/>
              <w:jc w:val="center"/>
            </w:pPr>
            <w:r>
              <w:t>перевод существующих котлоагрегатов</w:t>
            </w:r>
          </w:p>
        </w:tc>
      </w:tr>
      <w:tr w:rsidR="00363A1F">
        <w:trPr>
          <w:cantSplit/>
          <w:jc w:val="center"/>
        </w:trPr>
        <w:tc>
          <w:tcPr>
            <w:tcW w:w="0" w:type="auto"/>
            <w:shd w:val="clear" w:color="auto" w:fill="DBE5F1"/>
          </w:tcPr>
          <w:p w:rsidR="00363A1F" w:rsidRDefault="00832053" w:rsidP="007F3DB3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7F3DB3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7F3DB3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7F3DB3">
            <w:pPr>
              <w:jc w:val="center"/>
            </w:pPr>
            <w:r>
              <w:rPr>
                <w:b/>
              </w:rPr>
              <w:t>1 232 653,0</w:t>
            </w:r>
          </w:p>
        </w:tc>
        <w:tc>
          <w:tcPr>
            <w:tcW w:w="0" w:type="auto"/>
            <w:shd w:val="clear" w:color="auto" w:fill="DBE5F1"/>
          </w:tcPr>
          <w:p w:rsidR="00363A1F" w:rsidRDefault="00832053" w:rsidP="007F3DB3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363A1F" w:rsidRDefault="00832053" w:rsidP="007F3DB3">
      <w:pPr>
        <w:ind w:firstLine="720"/>
        <w:rPr>
          <w:lang w:val="ru-RU"/>
        </w:rPr>
      </w:pPr>
      <w:r w:rsidRPr="006F3C9B">
        <w:rPr>
          <w:lang w:val="ru-RU"/>
        </w:rPr>
        <w:t>Стоимостное сопоставление окончательным выбором технического варианта не является: выбор выполняется проектной документацией с учётом состояния котлоагрегатов, остаточного ресурса и требований к дымовым трактам.</w:t>
      </w:r>
    </w:p>
    <w:p w:rsidR="00135A88" w:rsidRPr="006F3C9B" w:rsidRDefault="00135A88" w:rsidP="007F3DB3">
      <w:pPr>
        <w:ind w:firstLine="720"/>
        <w:rPr>
          <w:lang w:val="ru-RU"/>
        </w:rPr>
      </w:pPr>
    </w:p>
    <w:p w:rsidR="006E7A08" w:rsidRPr="001D7D92" w:rsidRDefault="00267E76">
      <w:pPr>
        <w:pStyle w:val="21"/>
        <w:rPr>
          <w:lang w:val="ru-RU"/>
        </w:rPr>
      </w:pPr>
      <w:bookmarkStart w:id="200" w:name="_Toc238456521"/>
      <w:bookmarkStart w:id="201" w:name="_Toc238667648"/>
      <w:r w:rsidRPr="006F3C9B">
        <w:rPr>
          <w:lang w:val="ru-RU"/>
        </w:rPr>
        <w:lastRenderedPageBreak/>
        <w:t>9.5. Оценку эффективности инвестиций по отдельным предложениям</w:t>
      </w:r>
      <w:bookmarkEnd w:id="200"/>
      <w:bookmarkEnd w:id="201"/>
    </w:p>
    <w:p w:rsidR="00363A1F" w:rsidRPr="006F3C9B" w:rsidRDefault="00832053">
      <w:pPr>
        <w:pStyle w:val="31"/>
        <w:rPr>
          <w:lang w:val="ru-RU"/>
        </w:rPr>
      </w:pPr>
      <w:bookmarkStart w:id="202" w:name="_Toc238667649"/>
      <w:r w:rsidRPr="006F3C9B">
        <w:rPr>
          <w:lang w:val="ru-RU"/>
        </w:rPr>
        <w:t>9.5.1. Стоимостная база и источники финансирования</w:t>
      </w:r>
      <w:bookmarkEnd w:id="202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9.7 — Стоимость мероприятий по группам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068"/>
        <w:gridCol w:w="1563"/>
        <w:gridCol w:w="1564"/>
        <w:gridCol w:w="1614"/>
        <w:gridCol w:w="2511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Мероприятий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Стоимость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Ценовой базис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7F3DB3" w:rsidTr="007F3DB3">
        <w:trPr>
          <w:cantSplit/>
          <w:tblHeader/>
          <w:jc w:val="center"/>
        </w:trPr>
        <w:tc>
          <w:tcPr>
            <w:tcW w:w="299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1</w:t>
            </w:r>
          </w:p>
        </w:tc>
        <w:tc>
          <w:tcPr>
            <w:tcW w:w="163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2</w:t>
            </w:r>
          </w:p>
        </w:tc>
        <w:tc>
          <w:tcPr>
            <w:tcW w:w="1832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3</w:t>
            </w:r>
          </w:p>
        </w:tc>
        <w:tc>
          <w:tcPr>
            <w:tcW w:w="159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4</w:t>
            </w:r>
          </w:p>
        </w:tc>
        <w:tc>
          <w:tcPr>
            <w:tcW w:w="254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7F3DB3" w:rsidRDefault="003E6A08">
            <w:pPr>
              <w:jc w:val="center"/>
            </w:pPr>
            <w:r w:rsidRPr="007F3DB3">
              <w:rPr>
                <w:rFonts w:cs="Times New Roman"/>
              </w:rPr>
              <w:t>5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1 232 653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цены 2024 года, с НДС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ориентировочная оценка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</w:tcPr>
          <w:p w:rsidR="00363A1F" w:rsidRPr="006F3C9B" w:rsidRDefault="00832053" w:rsidP="007F3DB3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10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434 441</w:t>
            </w:r>
            <w:proofErr w:type="gramStart"/>
            <w:r>
              <w:t>,0</w:t>
            </w:r>
            <w:proofErr w:type="gramEnd"/>
            <w:r>
              <w:t xml:space="preserve"> тыс. </w:t>
            </w:r>
            <w:proofErr w:type="gramStart"/>
            <w:r>
              <w:t>руб</w:t>
            </w:r>
            <w:proofErr w:type="gramEnd"/>
            <w:r>
              <w:t>.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цены 2021 года, без НДС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ранее оценённая величина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6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техническое решение не определено</w:t>
            </w:r>
          </w:p>
        </w:tc>
      </w:tr>
      <w:tr w:rsidR="00363A1F" w:rsidTr="007F3DB3">
        <w:trPr>
          <w:cantSplit/>
          <w:jc w:val="center"/>
        </w:trPr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Повышение экологических характеристик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1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не определено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—</w:t>
            </w:r>
          </w:p>
        </w:tc>
        <w:tc>
          <w:tcPr>
            <w:tcW w:w="0" w:type="auto"/>
          </w:tcPr>
          <w:p w:rsidR="00363A1F" w:rsidRDefault="00832053" w:rsidP="007F3DB3">
            <w:pPr>
              <w:jc w:val="center"/>
            </w:pPr>
            <w:r>
              <w:t>техническое решение не определено</w:t>
            </w:r>
          </w:p>
        </w:tc>
      </w:tr>
    </w:tbl>
    <w:p w:rsidR="00135A88" w:rsidRDefault="00135A88" w:rsidP="007F3DB3">
      <w:pPr>
        <w:keepNext/>
        <w:ind w:firstLine="720"/>
        <w:rPr>
          <w:lang w:val="ru-RU"/>
        </w:rPr>
      </w:pPr>
    </w:p>
    <w:p w:rsidR="007F3DB3" w:rsidRDefault="007F3DB3" w:rsidP="007F3DB3">
      <w:pPr>
        <w:keepNext/>
        <w:ind w:firstLine="720"/>
        <w:rPr>
          <w:lang w:val="ru-RU"/>
        </w:rPr>
      </w:pPr>
      <w:r w:rsidRPr="006F3C9B">
        <w:rPr>
          <w:lang w:val="ru-RU"/>
        </w:rPr>
        <w:t>Величины разных ценовых базисов не суммируются. Совокупная стоимость мероприятий схемы в едином уровне цен настоящей редакцией не утверждается.</w:t>
      </w:r>
    </w:p>
    <w:p w:rsidR="00135A88" w:rsidRDefault="00135A88">
      <w:pPr>
        <w:keepNext/>
        <w:rPr>
          <w:lang w:val="ru-RU"/>
        </w:rPr>
        <w:sectPr w:rsidR="00135A88" w:rsidSect="00034616">
          <w:footerReference w:type="default" r:id="rId66"/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363A1F" w:rsidRDefault="007F3DB3">
      <w:pPr>
        <w:keepNext/>
      </w:pPr>
      <w:r>
        <w:rPr>
          <w:lang w:val="ru-RU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32053">
        <w:t>Таблица 9.8 — Источники финансирования мероприятий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1137"/>
        <w:gridCol w:w="1979"/>
        <w:gridCol w:w="900"/>
        <w:gridCol w:w="3961"/>
        <w:gridCol w:w="2343"/>
      </w:tblGrid>
      <w:tr w:rsidR="00363A1F" w:rsidTr="00135A88">
        <w:trPr>
          <w:cantSplit/>
          <w:tblHeader/>
          <w:jc w:val="center"/>
        </w:trPr>
        <w:tc>
          <w:tcPr>
            <w:tcW w:w="551" w:type="pct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Меропри</w:t>
            </w:r>
            <w:r w:rsidR="00135A88">
              <w:rPr>
                <w:b/>
                <w:lang w:val="ru-RU"/>
              </w:rPr>
              <w:t>-</w:t>
            </w:r>
            <w:r>
              <w:rPr>
                <w:b/>
              </w:rPr>
              <w:t>ятия</w:t>
            </w:r>
          </w:p>
        </w:tc>
        <w:tc>
          <w:tcPr>
            <w:tcW w:w="959" w:type="pct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Механизм финансирования</w:t>
            </w:r>
          </w:p>
        </w:tc>
        <w:tc>
          <w:tcPr>
            <w:tcW w:w="436" w:type="pct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Характер</w:t>
            </w:r>
          </w:p>
        </w:tc>
        <w:tc>
          <w:tcPr>
            <w:tcW w:w="1919" w:type="pct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Основание</w:t>
            </w:r>
          </w:p>
        </w:tc>
        <w:tc>
          <w:tcPr>
            <w:tcW w:w="1135" w:type="pct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Примечание</w:t>
            </w:r>
          </w:p>
        </w:tc>
      </w:tr>
      <w:tr w:rsidR="00CF649F" w:rsidRPr="00135A88" w:rsidTr="00135A88">
        <w:trPr>
          <w:cantSplit/>
          <w:tblHeader/>
          <w:jc w:val="center"/>
        </w:trPr>
        <w:tc>
          <w:tcPr>
            <w:tcW w:w="551" w:type="pct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959" w:type="pct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436" w:type="pct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1919" w:type="pct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1135" w:type="pct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MS-G-01…MS-G-10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Инвестиционная программа теплоснабжающей организации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предлагаемый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статья 23 Федерального закона от 27.07.2010 № 190-ФЗ; постановление Правительства Российской Федерации от 05.05.2014 № 4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механизм применим; решение по конкретным мероприятиям не принято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MS-G-01…MS-G-10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Региональная программа газификации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программный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региональная программа газификации жилищно-коммунального хозяйства Кемеровской области — Кузбасса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участие мероприятий в программе подлежит подтверждению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MS-DHW-01…MS-DHW-10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Инвестиционная программа теплоснабжающей организации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предлагаемый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часть 8 статьи 40 Федерального закона от 07.12.2011 № 416-ФЗ — включение программ финансирования прекращения горячего </w:t>
            </w:r>
            <w:proofErr w:type="gramStart"/>
            <w:r w:rsidRPr="006F3C9B">
              <w:rPr>
                <w:lang w:val="ru-RU"/>
              </w:rPr>
              <w:t>во</w:t>
            </w:r>
            <w:proofErr w:type="gramEnd"/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единственная позиция, где законодательство о водоснабжении применимо к теплоснабжению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MS-DHW-01…MS-DHW-10</w:t>
            </w:r>
          </w:p>
        </w:tc>
        <w:tc>
          <w:tcPr>
            <w:tcW w:w="95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Средства бюджетов для объектов социальной сферы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ранее рассматривавшийся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предложение схем поселений редакции 2021 года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рассматривалось ранее; для текущей реализации не подтверждено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MS-DHW-01…MS-DHW-10</w:t>
            </w:r>
          </w:p>
        </w:tc>
        <w:tc>
          <w:tcPr>
            <w:tcW w:w="95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Средства собственников для жилых и прочих объектов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ранее рассматривавшийся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предложение схем поселений редакции 2021 года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рассматривалось ранее; для текущей реализации не подтверждено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MS-R-01…MS-R-06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Инвестиционная программа теплоснабжающей организации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предлагаемый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статья 23 Федерального закона № 190-ФЗ; постановление Правительства Российской Федерации № 410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стоимость не определена, отнесение к программе не выполнено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все мероприятия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Тарифные источники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предлагаемый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учёт расходов утверждённой инвестиционной программы при государственном регулировании тарифов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возврат инвестиций возможен только после утверждения инвестиционной программы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551" w:type="pct"/>
            <w:vAlign w:val="center"/>
          </w:tcPr>
          <w:p w:rsidR="00363A1F" w:rsidRDefault="00832053" w:rsidP="00135A88">
            <w:pPr>
              <w:jc w:val="center"/>
            </w:pPr>
            <w:r>
              <w:t>все мероприятия</w:t>
            </w:r>
          </w:p>
        </w:tc>
        <w:tc>
          <w:tcPr>
            <w:tcW w:w="959" w:type="pct"/>
            <w:vAlign w:val="center"/>
          </w:tcPr>
          <w:p w:rsidR="00363A1F" w:rsidRDefault="00832053" w:rsidP="00135A88">
            <w:pPr>
              <w:jc w:val="center"/>
            </w:pPr>
            <w:r>
              <w:t>Концессионное соглашение</w:t>
            </w:r>
          </w:p>
        </w:tc>
        <w:tc>
          <w:tcPr>
            <w:tcW w:w="436" w:type="pct"/>
            <w:vAlign w:val="center"/>
          </w:tcPr>
          <w:p w:rsidR="00363A1F" w:rsidRDefault="00832053" w:rsidP="00135A88">
            <w:pPr>
              <w:jc w:val="center"/>
            </w:pPr>
            <w:r>
              <w:t>ранее рассматривавшийся</w:t>
            </w:r>
          </w:p>
        </w:tc>
        <w:tc>
          <w:tcPr>
            <w:tcW w:w="1919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концессионные механизмы, применявшиеся по округу ранее</w:t>
            </w:r>
          </w:p>
        </w:tc>
        <w:tc>
          <w:tcPr>
            <w:tcW w:w="1135" w:type="pct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действующего концессионного соглашения по рассматриваемым мероприятиям в материалах не выя</w:t>
            </w:r>
          </w:p>
        </w:tc>
      </w:tr>
    </w:tbl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Подтверждённых источников финансирования по мероприятиям схемы не выявлено. Отнесение мероприятий к источникам выполняется при формировании и утверждении инвестиционной программы теплоснабжающей организации в порядке, установленном постановлением Правительства Российской Федерации от 05.05.2014 № 410.</w:t>
      </w:r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 xml:space="preserve">Утверждается перечень мероприятий и их отнесение к этапам. Стоимость мероприятий, по которым она определена, </w:t>
      </w:r>
      <w:proofErr w:type="gramStart"/>
      <w:r w:rsidRPr="006F3C9B">
        <w:rPr>
          <w:lang w:val="ru-RU"/>
        </w:rPr>
        <w:t>приводится</w:t>
      </w:r>
      <w:proofErr w:type="gramEnd"/>
      <w:r w:rsidRPr="006F3C9B">
        <w:rPr>
          <w:lang w:val="ru-RU"/>
        </w:rPr>
        <w:t xml:space="preserve"> как ориентировочная и исходными документами не установлен при формировании инвестиционной программы теплоснабжающей организации.</w:t>
      </w:r>
    </w:p>
    <w:p w:rsidR="006E7A08" w:rsidRPr="001D7D92" w:rsidRDefault="00267E76">
      <w:pPr>
        <w:pStyle w:val="31"/>
        <w:rPr>
          <w:lang w:val="ru-RU"/>
        </w:rPr>
      </w:pPr>
      <w:bookmarkStart w:id="203" w:name="_Toc238667650"/>
      <w:r w:rsidRPr="006F3C9B">
        <w:rPr>
          <w:lang w:val="ru-RU"/>
        </w:rPr>
        <w:t>9.5.2. Источники финансирования</w:t>
      </w:r>
      <w:bookmarkEnd w:id="203"/>
    </w:p>
    <w:p w:rsidR="006E7A08" w:rsidRPr="001D7D92" w:rsidRDefault="00267E76" w:rsidP="00135A88">
      <w:pPr>
        <w:keepNext/>
        <w:ind w:firstLine="720"/>
        <w:rPr>
          <w:lang w:val="ru-RU"/>
        </w:rPr>
      </w:pPr>
      <w:r w:rsidRPr="006F3C9B">
        <w:rPr>
          <w:lang w:val="ru-RU"/>
        </w:rPr>
        <w:t xml:space="preserve">Источники финансирования разделяются </w:t>
      </w:r>
      <w:proofErr w:type="gramStart"/>
      <w:r w:rsidRPr="006F3C9B">
        <w:rPr>
          <w:lang w:val="ru-RU"/>
        </w:rPr>
        <w:t>на</w:t>
      </w:r>
      <w:proofErr w:type="gramEnd"/>
      <w:r w:rsidRPr="006F3C9B">
        <w:rPr>
          <w:lang w:val="ru-RU"/>
        </w:rPr>
        <w:t xml:space="preserve"> подтверждённые и предлагаемые. Подтверждённым считается источник, отражённый в утверждённом документе; предлагаемым — </w:t>
      </w:r>
      <w:r w:rsidRPr="006F3C9B">
        <w:rPr>
          <w:lang w:val="ru-RU"/>
        </w:rPr>
        <w:lastRenderedPageBreak/>
        <w:t xml:space="preserve">источник, имеющий правовое или программное основание, но </w:t>
      </w:r>
      <w:proofErr w:type="gramStart"/>
      <w:r w:rsidRPr="006F3C9B">
        <w:rPr>
          <w:lang w:val="ru-RU"/>
        </w:rPr>
        <w:t>решения</w:t>
      </w:r>
      <w:proofErr w:type="gramEnd"/>
      <w:r w:rsidRPr="006F3C9B">
        <w:rPr>
          <w:lang w:val="ru-RU"/>
        </w:rPr>
        <w:t xml:space="preserve"> по которому в отношении настоящей схемы не принято.</w:t>
      </w:r>
    </w:p>
    <w:p w:rsidR="00BE6252" w:rsidRDefault="00454828">
      <w:pPr>
        <w:keepNext/>
        <w:spacing w:before="160"/>
      </w:pPr>
      <w:r>
        <w:rPr>
          <w:b/>
        </w:rPr>
        <w:t>Таблица 9.2 — Источники финансирования мероприятий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55"/>
        <w:gridCol w:w="4064"/>
        <w:gridCol w:w="1689"/>
        <w:gridCol w:w="2312"/>
      </w:tblGrid>
      <w:tr w:rsidR="00BE625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Основание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Характер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Применение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2375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4003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79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428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Инвестиционная программа теплоснабжающей организации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статья 23 Федерального закона от 27.07.2010 № 190-ФЗ «О теплоснабжении»; постановление Правительства Российской Федерации от 05.05.2014 № 410 о порядке согласования и утверждения инвестиционных программ организаций в сфере теплоснабжения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мероприятия по источникам, сетям и переводу открытых систем</w:t>
            </w:r>
          </w:p>
        </w:tc>
      </w:tr>
      <w:tr w:rsidR="00BE6252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Тарифные источники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учёт затрат инвестиционной программы в тарифах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возврат инвестиций теплоснабжающей организации</w:t>
            </w:r>
          </w:p>
        </w:tc>
      </w:tr>
      <w:tr w:rsidR="00BE6252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Концессионное соглашение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концессионные механизмы, применявшиеся ранее по округу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реконструкция источников и сетей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Региональная программа газификации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региональная программа газификации жилищно-коммунального хозяйства Кемеровской области — Кузбасса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источников на природный газ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Средства бюджетов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программы модернизации коммунальной инфраструктуры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предлагаемый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объекты социальной сферы при переводе горячего водоснабжения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Средства собственников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решение схем поселений редакции 2021 года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ранее рассмотренная альтернатива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тепловые пункты жилых и прочих объектов</w:t>
            </w:r>
          </w:p>
        </w:tc>
      </w:tr>
    </w:tbl>
    <w:p w:rsidR="006E7A08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Утверждённого решения об источниках финансирования по настоящей схеме не принимается: оно принимается при утверждении инвестиционной программы теплоснабжающей организации.</w:t>
      </w: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Pr="001D7D92" w:rsidRDefault="00135A88" w:rsidP="00135A88">
      <w:pPr>
        <w:ind w:firstLine="720"/>
        <w:rPr>
          <w:lang w:val="ru-RU"/>
        </w:rPr>
      </w:pPr>
    </w:p>
    <w:p w:rsidR="004F333E" w:rsidRPr="006F3C9B" w:rsidRDefault="00886ADF">
      <w:pPr>
        <w:pStyle w:val="31"/>
        <w:rPr>
          <w:lang w:val="ru-RU"/>
        </w:rPr>
      </w:pPr>
      <w:bookmarkStart w:id="204" w:name="_Toc238667651"/>
      <w:r w:rsidRPr="006F3C9B">
        <w:rPr>
          <w:lang w:val="ru-RU"/>
        </w:rPr>
        <w:t>9.5.3. Сводный перечень утверждаемых мероприятий</w:t>
      </w:r>
      <w:bookmarkEnd w:id="204"/>
    </w:p>
    <w:p w:rsidR="004F333E" w:rsidRPr="006F3C9B" w:rsidRDefault="00886ADF">
      <w:pPr>
        <w:keepNext/>
        <w:rPr>
          <w:lang w:val="ru-RU"/>
        </w:rPr>
      </w:pPr>
      <w:r w:rsidRPr="006F3C9B">
        <w:rPr>
          <w:lang w:val="ru-RU"/>
        </w:rPr>
        <w:t>Таблица 9.9 — Перечень мероприятий схемы теплоснабжения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580"/>
        <w:gridCol w:w="1908"/>
        <w:gridCol w:w="2302"/>
        <w:gridCol w:w="1888"/>
        <w:gridCol w:w="1519"/>
        <w:gridCol w:w="1123"/>
      </w:tblGrid>
      <w:tr w:rsidR="004F333E">
        <w:trPr>
          <w:cantSplit/>
          <w:tblHeader/>
          <w:jc w:val="center"/>
        </w:trPr>
        <w:tc>
          <w:tcPr>
            <w:tcW w:w="1579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Объект</w:t>
            </w:r>
          </w:p>
        </w:tc>
        <w:tc>
          <w:tcPr>
            <w:tcW w:w="1908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2302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Содержание мероприятия</w:t>
            </w:r>
          </w:p>
        </w:tc>
        <w:tc>
          <w:tcPr>
            <w:tcW w:w="1888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Срок</w:t>
            </w:r>
          </w:p>
        </w:tc>
        <w:tc>
          <w:tcPr>
            <w:tcW w:w="1519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 xml:space="preserve">Стоимость, тыс. </w:t>
            </w:r>
            <w:proofErr w:type="gramStart"/>
            <w:r>
              <w:rPr>
                <w:b/>
              </w:rPr>
              <w:t>руб</w:t>
            </w:r>
            <w:proofErr w:type="gramEnd"/>
            <w:r>
              <w:rPr>
                <w:b/>
              </w:rPr>
              <w:t>.</w:t>
            </w:r>
          </w:p>
        </w:tc>
        <w:tc>
          <w:tcPr>
            <w:tcW w:w="1123" w:type="dxa"/>
            <w:shd w:val="clear" w:color="auto" w:fill="E2F0D9"/>
            <w:vAlign w:val="center"/>
          </w:tcPr>
          <w:p w:rsidR="004F333E" w:rsidRDefault="00886ADF">
            <w:pPr>
              <w:jc w:val="center"/>
            </w:pPr>
            <w:r>
              <w:rPr>
                <w:b/>
              </w:rPr>
              <w:t>Ценовой базис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157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1908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230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1888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  <w:tc>
          <w:tcPr>
            <w:tcW w:w="1123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6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1 «Таштагол»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382 000,0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2 «Шалым»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53 360,0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2 «ЦМК»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26 680,0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lastRenderedPageBreak/>
              <w:t>УПК № 9 «ГРЭ»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17 786,0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не определено–срок не </w:t>
            </w:r>
            <w:proofErr w:type="gramStart"/>
            <w:r w:rsidRPr="006F3C9B">
              <w:rPr>
                <w:lang w:val="ru-RU"/>
              </w:rPr>
              <w:t>установлен</w:t>
            </w:r>
            <w:proofErr w:type="gramEnd"/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423 920,0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6 «Старый Шерегеш»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не определено–срок не </w:t>
            </w:r>
            <w:proofErr w:type="gramStart"/>
            <w:r w:rsidRPr="006F3C9B">
              <w:rPr>
                <w:lang w:val="ru-RU"/>
              </w:rPr>
              <w:t>установлен</w:t>
            </w:r>
            <w:proofErr w:type="gramEnd"/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41 502,0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7 «Каз»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115 614,0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8 «Мундыбаш»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71 147,0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10 «Темир-Тау»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2034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71 000,0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3 «Спасск»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источника на природный газ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Реконструкция котельной с переводом на природный газ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2035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29 644,0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цены 2024 года, с НДС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экологических характеристик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Техническое перевооружение с установкой второй ступени очист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9 «ГРЭ»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Default="00886ADF" w:rsidP="00135A88">
            <w:pPr>
              <w:jc w:val="center"/>
            </w:pPr>
            <w:r>
              <w:t>Обеспечение резервного электроснабжения источника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все зоны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Обследование технического состояния тепловых сетей возрастом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Default="00886ADF" w:rsidP="00135A88">
            <w:pPr>
              <w:jc w:val="center"/>
            </w:pPr>
            <w:r>
              <w:t>Замещение низкоэффективного котельного оборудования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все зоны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Устройство резервирующих связей тепловых сетей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УПК № 2 «Шалым», УПК № 10 «Темир-Тау», УПК № 3 «Спасск»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Подтверждение технологии и закрытие дефицита производительно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1908" w:type="dxa"/>
            <w:vAlign w:val="center"/>
          </w:tcPr>
          <w:p w:rsidR="004F333E" w:rsidRDefault="00886ADF" w:rsidP="00135A88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Обеспечение подпитки тепловой сети в аварийном режиме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1 «Таштагол»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lastRenderedPageBreak/>
              <w:t>УПК № 2 «Шалым»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2 «ЦМК»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9 «ГРЭ»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6 «Старый Шерегеш»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7 «Каз»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8 «Мундыбаш»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10 «Темир-Тау»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  <w:tr w:rsidR="004F333E" w:rsidTr="00135A88">
        <w:trPr>
          <w:cantSplit/>
          <w:jc w:val="center"/>
        </w:trPr>
        <w:tc>
          <w:tcPr>
            <w:tcW w:w="1579" w:type="dxa"/>
            <w:vAlign w:val="center"/>
          </w:tcPr>
          <w:p w:rsidR="004F333E" w:rsidRDefault="00886ADF" w:rsidP="00135A88">
            <w:pPr>
              <w:jc w:val="center"/>
            </w:pPr>
            <w:r>
              <w:t>УПК № 3 «Спасск»</w:t>
            </w:r>
          </w:p>
        </w:tc>
        <w:tc>
          <w:tcPr>
            <w:tcW w:w="1908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горячего водоснабжения на закрытую схему</w:t>
            </w:r>
          </w:p>
        </w:tc>
        <w:tc>
          <w:tcPr>
            <w:tcW w:w="2302" w:type="dxa"/>
            <w:vAlign w:val="center"/>
          </w:tcPr>
          <w:p w:rsidR="004F333E" w:rsidRPr="006F3C9B" w:rsidRDefault="00886ADF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системы горячего водоснабжения на закрытую схему</w:t>
            </w:r>
          </w:p>
        </w:tc>
        <w:tc>
          <w:tcPr>
            <w:tcW w:w="1888" w:type="dxa"/>
            <w:vAlign w:val="center"/>
          </w:tcPr>
          <w:p w:rsidR="004F333E" w:rsidRDefault="00886ADF" w:rsidP="00135A88">
            <w:pPr>
              <w:jc w:val="center"/>
            </w:pPr>
            <w:r>
              <w:t>2027–2036</w:t>
            </w:r>
          </w:p>
        </w:tc>
        <w:tc>
          <w:tcPr>
            <w:tcW w:w="1519" w:type="dxa"/>
            <w:vAlign w:val="center"/>
          </w:tcPr>
          <w:p w:rsidR="004F333E" w:rsidRDefault="00886ADF" w:rsidP="00135A88">
            <w:pPr>
              <w:jc w:val="center"/>
            </w:pPr>
            <w:r>
              <w:t>не определено</w:t>
            </w:r>
          </w:p>
        </w:tc>
        <w:tc>
          <w:tcPr>
            <w:tcW w:w="1123" w:type="dxa"/>
            <w:vAlign w:val="center"/>
          </w:tcPr>
          <w:p w:rsidR="004F333E" w:rsidRDefault="00886ADF" w:rsidP="00135A88">
            <w:pPr>
              <w:jc w:val="center"/>
            </w:pPr>
            <w:r>
              <w:t>—</w:t>
            </w:r>
          </w:p>
        </w:tc>
      </w:tr>
    </w:tbl>
    <w:p w:rsidR="004F333E" w:rsidRPr="006F3C9B" w:rsidRDefault="00886ADF" w:rsidP="00135A88">
      <w:pPr>
        <w:ind w:firstLine="720"/>
        <w:rPr>
          <w:lang w:val="ru-RU"/>
        </w:rPr>
      </w:pPr>
      <w:r w:rsidRPr="006F3C9B">
        <w:rPr>
          <w:lang w:val="ru-RU"/>
        </w:rPr>
        <w:t>Перечень является сквозным: каждое мероприятие имеет единственное обозначение и прослеживается во всех разделах схемы. Дублирование мероприятий не допускается: один физический проект учитывается один раз, а его влияние на надёжность, экологические характеристики и горячее водоснабжение отражается как эффект.</w:t>
      </w:r>
    </w:p>
    <w:p w:rsidR="006C72FB" w:rsidRPr="006F3C9B" w:rsidRDefault="0084102B">
      <w:pPr>
        <w:pStyle w:val="31"/>
        <w:rPr>
          <w:lang w:val="ru-RU"/>
        </w:rPr>
      </w:pPr>
      <w:bookmarkStart w:id="205" w:name="_Toc238667652"/>
      <w:r w:rsidRPr="006F3C9B">
        <w:rPr>
          <w:lang w:val="ru-RU"/>
        </w:rPr>
        <w:t>9.5.4. Утверждаемые сроки реализации мероприятий</w:t>
      </w:r>
      <w:bookmarkEnd w:id="205"/>
    </w:p>
    <w:p w:rsidR="006C72FB" w:rsidRPr="006F3C9B" w:rsidRDefault="0084102B" w:rsidP="00135A88">
      <w:pPr>
        <w:keepNext/>
        <w:ind w:firstLine="720"/>
        <w:rPr>
          <w:lang w:val="ru-RU"/>
        </w:rPr>
      </w:pPr>
      <w:r w:rsidRPr="006F3C9B">
        <w:rPr>
          <w:lang w:val="ru-RU"/>
        </w:rPr>
        <w:t>Утверждается распределение мероприятий схемы теплоснабжения по годам расчётного периода. Сроки приняты по датам ввода в эксплуатацию согласно программе подготовки потребителей к приёму газа и по решениям настоящей схемы.</w:t>
      </w:r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>Таблица 9.10 — Шкала реализации мероприятий по годам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865"/>
        <w:gridCol w:w="2845"/>
        <w:gridCol w:w="1583"/>
        <w:gridCol w:w="1990"/>
        <w:gridCol w:w="2037"/>
      </w:tblGrid>
      <w:tr w:rsidR="00EB402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Период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Газификация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Сети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Горячее водоснабжение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84102B" w:rsidRDefault="0084102B">
            <w:pPr>
              <w:jc w:val="center"/>
            </w:pPr>
            <w:r>
              <w:rPr>
                <w:b/>
              </w:rPr>
              <w:t>Надёжность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1966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282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67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05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208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lastRenderedPageBreak/>
              <w:t>2026</w:t>
            </w:r>
          </w:p>
        </w:tc>
        <w:tc>
          <w:tcPr>
            <w:tcW w:w="0" w:type="auto"/>
            <w:vAlign w:val="center"/>
          </w:tcPr>
          <w:p w:rsidR="0084102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подготовительные работы; все источники на угле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ветхих участков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решение не принято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обеспечение резервного питания УПК № 9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2027–2030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подготовительные работы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ветхих участков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проработка перевода открытых систем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мероприятия по результатам моделирования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2031 — промежуточный этап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источники на угле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решение подлежит принятию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по результатам моделирования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2032–2033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подготовительные работы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2034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перевод УПК № 7, УПК № 8, УПК № 10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2035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перевод УПК № 1, УПК № 2 «Шалым», УПК № 2 «ЦМК», УПК № 3, УПК № 9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продолжается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срок не установлен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перевод УПК № 5 и УПК № 6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—</w:t>
            </w:r>
          </w:p>
        </w:tc>
      </w:tr>
      <w:tr w:rsidR="00EB4022" w:rsidTr="00135A88">
        <w:trPr>
          <w:cantSplit/>
          <w:jc w:val="center"/>
        </w:trPr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2036 — расчётный срок</w:t>
            </w:r>
          </w:p>
        </w:tc>
        <w:tc>
          <w:tcPr>
            <w:tcW w:w="0" w:type="auto"/>
            <w:vAlign w:val="center"/>
          </w:tcPr>
          <w:p w:rsidR="0084102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выполнен по восьми источникам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замена завершена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по принятому решению</w:t>
            </w:r>
          </w:p>
        </w:tc>
        <w:tc>
          <w:tcPr>
            <w:tcW w:w="0" w:type="auto"/>
            <w:vAlign w:val="center"/>
          </w:tcPr>
          <w:p w:rsidR="0084102B" w:rsidRDefault="0084102B" w:rsidP="00135A88">
            <w:pPr>
              <w:jc w:val="center"/>
            </w:pPr>
            <w:r>
              <w:t>по принятым решениям</w:t>
            </w:r>
          </w:p>
        </w:tc>
      </w:tr>
    </w:tbl>
    <w:p w:rsidR="006C72FB" w:rsidRPr="006F3C9B" w:rsidRDefault="0084102B" w:rsidP="00135A88">
      <w:pPr>
        <w:ind w:firstLine="720"/>
        <w:rPr>
          <w:lang w:val="ru-RU"/>
        </w:rPr>
      </w:pPr>
      <w:r w:rsidRPr="006F3C9B">
        <w:rPr>
          <w:lang w:val="ru-RU"/>
        </w:rPr>
        <w:t>Мероприятия, срок реализации которых исходными материалами не определён, отнесены к позиции «конкретный год исходными документами не установлен»; их отнесение к этапу выполняется при формировании инвестиционной программы теплоснабжающей организации.</w:t>
      </w:r>
    </w:p>
    <w:p w:rsidR="006E7A08" w:rsidRPr="001D7D92" w:rsidRDefault="00267E76">
      <w:pPr>
        <w:pStyle w:val="21"/>
        <w:rPr>
          <w:lang w:val="ru-RU"/>
        </w:rPr>
      </w:pPr>
      <w:bookmarkStart w:id="206" w:name="_Toc238456522"/>
      <w:bookmarkStart w:id="207" w:name="_Toc238667653"/>
      <w:r w:rsidRPr="006F3C9B">
        <w:rPr>
          <w:lang w:val="ru-RU"/>
        </w:rPr>
        <w:t>9.6. Величину фактически осуществленных инвестиций в строительство, реконструкцию, техническое перевооружение и (или) модернизацию объектов теплоснабжения за базовый период и базовый период актуализации</w:t>
      </w:r>
      <w:bookmarkEnd w:id="206"/>
      <w:bookmarkEnd w:id="207"/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Величина фактически осуществлённых инвестиций в строительство, реконструкцию, техническое перевооружение и модернизацию объектов теплоснабжения за базовый период исходными данными не подтверждена: сведения об исполнении инвестиционной программы теплоснабжающей организацией не предоставлены. Значение в настоящей редакции схемы не приводится; нулевое значение вместо отсутствующих сведений не подставляется.</w:t>
      </w:r>
    </w:p>
    <w:p w:rsidR="006E7A08" w:rsidRPr="006F3C9B" w:rsidRDefault="00267E76">
      <w:pPr>
        <w:pStyle w:val="1"/>
        <w:rPr>
          <w:lang w:val="ru-RU"/>
        </w:rPr>
      </w:pPr>
      <w:bookmarkStart w:id="208" w:name="_Toc238456523"/>
      <w:bookmarkStart w:id="209" w:name="_Toc238667654"/>
      <w:r w:rsidRPr="006F3C9B">
        <w:rPr>
          <w:lang w:val="ru-RU"/>
        </w:rPr>
        <w:t>РАЗДЕЛ 10. РЕШЕНИЕ О ПРИСВОЕНИИ СТАТУСА ЕДИНОЙ ТЕПЛОСНАБЖАЮЩЕЙ ОРГАНИЗАЦИИ (ОРГАНИЗАЦИЯМ)</w:t>
      </w:r>
      <w:bookmarkEnd w:id="208"/>
      <w:bookmarkEnd w:id="209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Схемой подтверждается статус единой теплоснабжающей организации з</w:t>
      </w:r>
      <w:proofErr w:type="gramStart"/>
      <w:r w:rsidRPr="001D7D92">
        <w:rPr>
          <w:lang w:val="ru-RU"/>
        </w:rPr>
        <w:t>а ООО</w:t>
      </w:r>
      <w:proofErr w:type="gramEnd"/>
      <w:r w:rsidRPr="001D7D92">
        <w:rPr>
          <w:lang w:val="ru-RU"/>
        </w:rPr>
        <w:t xml:space="preserve"> «Южно-Кузбасская энергетическая компания» по всем десяти зонам деятельности. Организация владеет источниками с наибольшей рабочей тепловой мощностью и тепловыми сетями с наибольшей ёмкостью в каждой зоне; иных претендентов в границах округа нет.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Оснований для пересмотра статуса на расчётном периоде не выявлено.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10.1 — Реестр зон деятельности единых теплоснабжающих организаций (лист «Таблица 10.1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97"/>
        <w:gridCol w:w="4299"/>
        <w:gridCol w:w="3616"/>
        <w:gridCol w:w="1908"/>
      </w:tblGrid>
      <w:tr w:rsidR="006E7A0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Статус ЕТО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lastRenderedPageBreak/>
              <w:t>1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Котельная «Производственно-отопительная УПК №1»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ЕТО № 001 — ООО «ЮКЭК»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Единой теплоснабжающей организацией является ООО «ЮКЭК» (Южно-Кузбасская энергетическая компания), ИНН 4228010684. Тарифно-балансовая модель сформирована в целом по Таштагольскому муниципальному округу, поэтому к организационному контуру ЕТО № 001 отнесены все десять действующих источников. Котельные УПК № 4 «Калинина», УПК № 11 (пгт Мундыбаш, ул. Вокзальная) и УПК № 12 (пгт Мундыбаш, ул. Школьная) выведены из эксплуатации и в реестр не включены. Единая теплоснабжающая организация определена постановлением администрации Таштагольского муниципального района от 25.09.2020 № 1114-п по услугам горячего водоснабжения и отопления; постановление вступило в силу с 01.10.2020.</w:t>
      </w:r>
    </w:p>
    <w:p w:rsidR="006E7A08" w:rsidRPr="001D7D92" w:rsidRDefault="006E7A08">
      <w:pPr>
        <w:rPr>
          <w:lang w:val="ru-RU"/>
        </w:rPr>
      </w:pPr>
    </w:p>
    <w:p w:rsidR="006E7A08" w:rsidRPr="001D7D92" w:rsidRDefault="00267E76">
      <w:pPr>
        <w:pStyle w:val="21"/>
        <w:rPr>
          <w:lang w:val="ru-RU"/>
        </w:rPr>
      </w:pPr>
      <w:bookmarkStart w:id="210" w:name="_Toc238456524"/>
      <w:bookmarkStart w:id="211" w:name="_Toc238667655"/>
      <w:r w:rsidRPr="006F3C9B">
        <w:rPr>
          <w:lang w:val="ru-RU"/>
        </w:rPr>
        <w:t>10.1. Решение о присвоении статуса единой теплоснабжающей организации (организациям)</w:t>
      </w:r>
      <w:bookmarkEnd w:id="210"/>
      <w:bookmarkEnd w:id="211"/>
    </w:p>
    <w:p w:rsidR="00194F39" w:rsidRPr="006F3C9B" w:rsidRDefault="003D0394">
      <w:pPr>
        <w:pStyle w:val="31"/>
        <w:rPr>
          <w:lang w:val="ru-RU"/>
        </w:rPr>
      </w:pPr>
      <w:bookmarkStart w:id="212" w:name="_Toc238667656"/>
      <w:r w:rsidRPr="006F3C9B">
        <w:rPr>
          <w:lang w:val="ru-RU"/>
        </w:rPr>
        <w:t>10.1.1. Утверждаемое решение о единой теплоснабжающей организации</w:t>
      </w:r>
      <w:bookmarkEnd w:id="212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10.3 — Зоны деятельности единой теплоснабжающей организации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00"/>
        <w:gridCol w:w="2226"/>
        <w:gridCol w:w="1435"/>
        <w:gridCol w:w="2566"/>
        <w:gridCol w:w="3493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Территория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Единая теплоснабжающая организация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Основание присвоения статуса</w:t>
            </w:r>
          </w:p>
        </w:tc>
      </w:tr>
      <w:tr w:rsidR="00CF649F" w:rsidRPr="00135A88" w:rsidTr="00135A88">
        <w:trPr>
          <w:cantSplit/>
          <w:tblHeader/>
          <w:jc w:val="center"/>
        </w:trPr>
        <w:tc>
          <w:tcPr>
            <w:tcW w:w="61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218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52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307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3209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Z-01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1 «Таштагол»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Z-07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2 «Шалым»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Z-08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2 «ЦМК»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Z-10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9 «ГРЭ»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г. Таштагол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Z-02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Z-06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6 «Старый Шерегеш»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Шерегеш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lastRenderedPageBreak/>
              <w:t>Z-03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7 «Каз»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Каз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Z-04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8 «Мундыбаш»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Мундыбаш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Z-05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10 «Темир-Тау»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Темиртау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  <w:tr w:rsidR="00194F39" w:rsidRPr="00017D3F" w:rsidTr="00135A88">
        <w:trPr>
          <w:cantSplit/>
          <w:jc w:val="center"/>
        </w:trPr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Z-09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УПК № 3 «Спасск»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пгт Спасск</w:t>
            </w:r>
          </w:p>
        </w:tc>
        <w:tc>
          <w:tcPr>
            <w:tcW w:w="0" w:type="auto"/>
          </w:tcPr>
          <w:p w:rsidR="00194F39" w:rsidRDefault="003D0394" w:rsidP="00135A88">
            <w:pPr>
              <w:jc w:val="center"/>
            </w:pPr>
            <w:r>
              <w:t>ЕТО № 001 ООО «ЮКЭК»</w:t>
            </w:r>
          </w:p>
        </w:tc>
        <w:tc>
          <w:tcPr>
            <w:tcW w:w="0" w:type="auto"/>
          </w:tcPr>
          <w:p w:rsidR="00194F39" w:rsidRPr="006F3C9B" w:rsidRDefault="003D0394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критерии владения и эксплуатации источников и сетей</w:t>
            </w:r>
          </w:p>
        </w:tc>
      </w:tr>
    </w:tbl>
    <w:p w:rsidR="00194F39" w:rsidRPr="006F3C9B" w:rsidRDefault="003D0394" w:rsidP="00135A88">
      <w:pPr>
        <w:ind w:firstLine="720"/>
        <w:rPr>
          <w:lang w:val="ru-RU"/>
        </w:rPr>
      </w:pPr>
      <w:r w:rsidRPr="006F3C9B">
        <w:rPr>
          <w:lang w:val="ru-RU"/>
        </w:rPr>
        <w:t>Утверждается сохранение статуса единой теплоснабжающей организации за обществом с ограниченной ответственностью «Южно-Кузбасская энергетическая компания» во всех десяти зонах теплоснабжения округа. Иных теплоснабжающих организаций, отвечающих критериям присвоения статуса, в границах округа не выявлено.</w:t>
      </w:r>
    </w:p>
    <w:p w:rsidR="006E7A08" w:rsidRPr="001D7D92" w:rsidRDefault="00267E76">
      <w:pPr>
        <w:pStyle w:val="21"/>
        <w:rPr>
          <w:lang w:val="ru-RU"/>
        </w:rPr>
      </w:pPr>
      <w:bookmarkStart w:id="213" w:name="_Toc238456525"/>
      <w:bookmarkStart w:id="214" w:name="_Toc238667657"/>
      <w:r w:rsidRPr="006F3C9B">
        <w:rPr>
          <w:lang w:val="ru-RU"/>
        </w:rPr>
        <w:t>10.2. Реестр зон деятельности единой теплоснабжающей организации (организаций)</w:t>
      </w:r>
      <w:bookmarkEnd w:id="213"/>
      <w:bookmarkEnd w:id="214"/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Реестр зон деятельности единой теплоснабжающей организации приведён в настоящем разделе. Зона деятельности единой теплоснабжающей организации охватывает все десять систем теплоснабжения округа в границах шести населённых пунктов, обеспеченных централизованным теплоснабжением.</w:t>
      </w:r>
    </w:p>
    <w:p w:rsidR="006E7A08" w:rsidRPr="001D7D92" w:rsidRDefault="00267E76">
      <w:pPr>
        <w:pStyle w:val="21"/>
        <w:rPr>
          <w:lang w:val="ru-RU"/>
        </w:rPr>
      </w:pPr>
      <w:bookmarkStart w:id="215" w:name="_Toc238456526"/>
      <w:bookmarkStart w:id="216" w:name="_Toc238667658"/>
      <w:r w:rsidRPr="006F3C9B">
        <w:rPr>
          <w:lang w:val="ru-RU"/>
        </w:rPr>
        <w:t>10.3. Основания, в том числе критерии, в соответствии с которыми теплоснабжающей организации присвоен статус единой теплоснабжающей организации</w:t>
      </w:r>
      <w:bookmarkEnd w:id="215"/>
      <w:bookmarkEnd w:id="216"/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Основанием присвоения статуса единой теплоснабжающей организации является владение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ёмкостью в границах зоны деятельности, а также соответствие критериям, установленным Правилами организации теплоснабжения в Российской Федерации. Организация эксплуатирует все десять действующих источников и все тепловые сети округа; иных теплоснабжающих и теплосетевых организаций в границах округа не выявлено.</w:t>
      </w:r>
    </w:p>
    <w:p w:rsidR="006E7A08" w:rsidRPr="001D7D92" w:rsidRDefault="00267E76">
      <w:pPr>
        <w:pStyle w:val="21"/>
        <w:rPr>
          <w:lang w:val="ru-RU"/>
        </w:rPr>
      </w:pPr>
      <w:bookmarkStart w:id="217" w:name="_Toc238456527"/>
      <w:bookmarkStart w:id="218" w:name="_Toc238667659"/>
      <w:r w:rsidRPr="006F3C9B">
        <w:rPr>
          <w:lang w:val="ru-RU"/>
        </w:rPr>
        <w:t>10.4. Информацию о поданных теплоснабжающими организациями заявках на присвоение статуса единой теплоснабжающей организации</w:t>
      </w:r>
      <w:bookmarkEnd w:id="217"/>
      <w:bookmarkEnd w:id="218"/>
    </w:p>
    <w:p w:rsidR="006E7A08" w:rsidRPr="001D7D92" w:rsidRDefault="00267E76" w:rsidP="00135A88">
      <w:pPr>
        <w:ind w:left="720"/>
        <w:rPr>
          <w:lang w:val="ru-RU"/>
        </w:rPr>
      </w:pPr>
      <w:r w:rsidRPr="006F3C9B">
        <w:rPr>
          <w:lang w:val="ru-RU"/>
        </w:rPr>
        <w:t>Заявок иных теплоснабжающих организаций на присвоение статуса единой теплоснабжающей организации в отношении систем теплоснабжения округа не поступало. Сведения приведены по состоянию на дату разработки настоящей редакции схемы теплоснабжения.</w:t>
      </w:r>
    </w:p>
    <w:p w:rsidR="006E7A08" w:rsidRPr="001D7D92" w:rsidRDefault="00267E76">
      <w:pPr>
        <w:pStyle w:val="21"/>
        <w:rPr>
          <w:lang w:val="ru-RU"/>
        </w:rPr>
      </w:pPr>
      <w:bookmarkStart w:id="219" w:name="_Toc238456528"/>
      <w:bookmarkStart w:id="220" w:name="_Toc238667660"/>
      <w:r w:rsidRPr="006F3C9B">
        <w:rPr>
          <w:lang w:val="ru-RU"/>
        </w:rPr>
        <w:lastRenderedPageBreak/>
        <w:t>10.5. Реестр систем теплоснабжения, содержащий перечень теплоснабжающих организаций, действующих в каждой системе теплоснабжения, расположенных в границах поселения, муниципального округа, городского округа, города федерального значения</w:t>
      </w:r>
      <w:bookmarkEnd w:id="219"/>
      <w:bookmarkEnd w:id="220"/>
    </w:p>
    <w:p w:rsidR="006E7A08" w:rsidRPr="001D7D92" w:rsidRDefault="00267E76">
      <w:pPr>
        <w:pStyle w:val="31"/>
        <w:rPr>
          <w:lang w:val="ru-RU"/>
        </w:rPr>
      </w:pPr>
      <w:bookmarkStart w:id="221" w:name="_Toc238667661"/>
      <w:r w:rsidRPr="001D7D92">
        <w:rPr>
          <w:lang w:val="ru-RU"/>
        </w:rPr>
        <w:t>10.5.1. Реестр систем теплоснабжения</w:t>
      </w:r>
      <w:bookmarkEnd w:id="221"/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10.2 — Реестр систем теплоснабжения, действующих в границах округа (лист «Таблица 10.2</w:t>
      </w:r>
      <w:proofErr w:type="gramStart"/>
      <w:r w:rsidRPr="001D7D92">
        <w:rPr>
          <w:b/>
          <w:lang w:val="ru-RU"/>
        </w:rPr>
        <w:t xml:space="preserve"> Б</w:t>
      </w:r>
      <w:proofErr w:type="gramEnd"/>
      <w:r w:rsidRPr="001D7D92">
        <w:rPr>
          <w:b/>
          <w:lang w:val="ru-RU"/>
        </w:rPr>
        <w:t>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58"/>
        <w:gridCol w:w="3590"/>
        <w:gridCol w:w="3005"/>
        <w:gridCol w:w="3267"/>
      </w:tblGrid>
      <w:tr w:rsidR="006E7A0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предприятия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Адрес источника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</w:tr>
      <w:tr w:rsidR="006E7A08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Котельная «Производственно-отопительная УПК №1»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г. Таштагол, ул. Мира, 30а</w:t>
            </w:r>
          </w:p>
        </w:tc>
      </w:tr>
      <w:tr w:rsidR="006E7A08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ЦМК»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 xml:space="preserve">г. Таштагол, ул. </w:t>
            </w:r>
            <w:proofErr w:type="gramStart"/>
            <w:r w:rsidRPr="001D7D92">
              <w:rPr>
                <w:lang w:val="ru-RU"/>
              </w:rPr>
              <w:t>Советская</w:t>
            </w:r>
            <w:proofErr w:type="gramEnd"/>
            <w:r w:rsidRPr="001D7D92">
              <w:rPr>
                <w:lang w:val="ru-RU"/>
              </w:rPr>
              <w:t>, 2а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№2 Шалым»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г. Таштагол, ул. Кислородная, 2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№9 ГРЭ»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г. Таштагол, ул. Геологическая, 68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№3 Спасск»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Спасск, ул. Набережная, 15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№5 Новый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 w:rsidRPr="001D7D92">
              <w:rPr>
                <w:lang w:val="ru-RU"/>
              </w:rPr>
              <w:t xml:space="preserve">пгт Шерегеш (Новый Шерегеш), ул. </w:t>
            </w:r>
            <w:r>
              <w:t>Гагарина, сооружение 1</w:t>
            </w:r>
            <w:proofErr w:type="gramStart"/>
            <w:r>
              <w:t xml:space="preserve"> В</w:t>
            </w:r>
            <w:proofErr w:type="gramEnd"/>
            <w:r>
              <w:t>/1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№6 Старый Шерегеш»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 w:rsidRPr="001D7D92">
              <w:rPr>
                <w:lang w:val="ru-RU"/>
              </w:rPr>
              <w:t xml:space="preserve">пгт Шерегеш (Старый Шерегеш), ул. </w:t>
            </w:r>
            <w:r>
              <w:t>Кирова, земельный участок № 1Г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№7 Каз»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Каз, ул. Фабричная, 2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№8 Мундыбаш»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Мундыбаш, ул. Октябрьская, 33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Котельная «Производственно-отопительная УПК №10 Темир-Тау»</w:t>
            </w:r>
          </w:p>
        </w:tc>
        <w:tc>
          <w:tcPr>
            <w:tcW w:w="0" w:type="auto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ООО «ЮКЭК» (Южно-Кузбасская энергетическая компания)</w:t>
            </w:r>
          </w:p>
        </w:tc>
        <w:tc>
          <w:tcPr>
            <w:tcW w:w="0" w:type="auto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пгт</w:t>
            </w:r>
            <w:proofErr w:type="gramEnd"/>
            <w:r>
              <w:t xml:space="preserve"> Темиртау, ул. Центральная, 39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Адреса котельных приведены по данным ООО «ЮКЭК», предоставленным Заказчиком по состоянию на 2026 год.</w:t>
      </w:r>
    </w:p>
    <w:p w:rsidR="006E7A08" w:rsidRPr="001D7D92" w:rsidRDefault="006E7A08">
      <w:pPr>
        <w:rPr>
          <w:lang w:val="ru-RU"/>
        </w:rPr>
      </w:pPr>
    </w:p>
    <w:p w:rsidR="006E7A08" w:rsidRPr="001D7D92" w:rsidRDefault="00267E76">
      <w:pPr>
        <w:pStyle w:val="1"/>
        <w:rPr>
          <w:lang w:val="ru-RU"/>
        </w:rPr>
      </w:pPr>
      <w:bookmarkStart w:id="222" w:name="_Toc238456529"/>
      <w:bookmarkStart w:id="223" w:name="_Toc238667662"/>
      <w:r w:rsidRPr="006F3C9B">
        <w:rPr>
          <w:lang w:val="ru-RU"/>
        </w:rPr>
        <w:t>РАЗДЕЛ 11. РЕШЕНИЯ О РАСПРЕДЕЛЕНИИ ТЕПЛОВОЙ НАГРУЗКИ МЕЖДУ ИСТОЧНИКАМИ ТЕПЛОВОЙ ЭНЕРГИИ</w:t>
      </w:r>
      <w:bookmarkEnd w:id="222"/>
      <w:bookmarkEnd w:id="223"/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Схемой утверждается сохранение существующего распределения тепловой нагрузки между десятью действующими источниками тепловой энергии. Перераспределение нагрузки между источниками на расчётный период не предусматривается: источники гидравлически независимы, межисточниковых связей в границах населённых пунктов не выявлено.</w:t>
      </w:r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lastRenderedPageBreak/>
        <w:t>Ранее выполненное перераспределение нагрузки ликвидированных источников УПК № 4 «Калинина», УПК № 11 и УПК № 12 на действующие источники учтено в балансах настоящей схемы и повторному учёту не подлежит.</w:t>
      </w:r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Перспективная нагрузка относится к зонам действия существующих источников. Обоснование приведено дополнительным материалом обосновывающих материалов о распределении тепловой нагрузки.</w:t>
      </w:r>
    </w:p>
    <w:p w:rsidR="00194F39" w:rsidRPr="006F3C9B" w:rsidRDefault="003D0394">
      <w:pPr>
        <w:pStyle w:val="21"/>
        <w:rPr>
          <w:lang w:val="ru-RU"/>
        </w:rPr>
      </w:pPr>
      <w:bookmarkStart w:id="224" w:name="_Toc238456530"/>
      <w:bookmarkStart w:id="225" w:name="_Toc238667663"/>
      <w:r w:rsidRPr="006F3C9B">
        <w:rPr>
          <w:lang w:val="ru-RU"/>
        </w:rPr>
        <w:t>11.1. Сведения о величине тепловой нагрузки, распределяемой (перераспределяемой) между источниками тепловой энергии</w:t>
      </w:r>
      <w:bookmarkEnd w:id="224"/>
      <w:bookmarkEnd w:id="225"/>
    </w:p>
    <w:p w:rsidR="00194F39" w:rsidRPr="006F3C9B" w:rsidRDefault="003D0394">
      <w:pPr>
        <w:pStyle w:val="31"/>
        <w:rPr>
          <w:lang w:val="ru-RU"/>
        </w:rPr>
      </w:pPr>
      <w:bookmarkStart w:id="226" w:name="_Toc238667664"/>
      <w:r w:rsidRPr="006F3C9B">
        <w:rPr>
          <w:lang w:val="ru-RU"/>
        </w:rPr>
        <w:t>11.1.1. Утверждаемое распределение тепловой нагрузки</w:t>
      </w:r>
      <w:bookmarkEnd w:id="226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11.1 — Распределение тепловой нагрузки между источниками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754"/>
        <w:gridCol w:w="1954"/>
        <w:gridCol w:w="2007"/>
        <w:gridCol w:w="1830"/>
        <w:gridCol w:w="1830"/>
        <w:gridCol w:w="1945"/>
      </w:tblGrid>
      <w:tr w:rsidR="00194F39">
        <w:trPr>
          <w:cantSplit/>
          <w:tblHeader/>
          <w:jc w:val="center"/>
        </w:trPr>
        <w:tc>
          <w:tcPr>
            <w:tcW w:w="754" w:type="dxa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Зона</w:t>
            </w:r>
          </w:p>
        </w:tc>
        <w:tc>
          <w:tcPr>
            <w:tcW w:w="1954" w:type="dxa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</w:t>
            </w:r>
          </w:p>
        </w:tc>
        <w:tc>
          <w:tcPr>
            <w:tcW w:w="2007" w:type="dxa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Присоединённая нагрузка, Гкал/ч</w:t>
            </w:r>
          </w:p>
        </w:tc>
        <w:tc>
          <w:tcPr>
            <w:tcW w:w="1830" w:type="dxa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2026,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1830" w:type="dxa"/>
            <w:shd w:val="clear" w:color="auto" w:fill="E2F0D9"/>
            <w:vAlign w:val="center"/>
          </w:tcPr>
          <w:p w:rsidR="00194F39" w:rsidRPr="006F3C9B" w:rsidRDefault="003D0394">
            <w:pPr>
              <w:jc w:val="center"/>
              <w:rPr>
                <w:lang w:val="ru-RU"/>
              </w:rPr>
            </w:pPr>
            <w:r w:rsidRPr="006F3C9B">
              <w:rPr>
                <w:b/>
                <w:lang w:val="ru-RU"/>
              </w:rPr>
              <w:t>Полная максимальная нагрузка 2036, Гкал/</w:t>
            </w:r>
            <w:proofErr w:type="gramStart"/>
            <w:r w:rsidRPr="006F3C9B">
              <w:rPr>
                <w:b/>
                <w:lang w:val="ru-RU"/>
              </w:rPr>
              <w:t>ч</w:t>
            </w:r>
            <w:proofErr w:type="gramEnd"/>
          </w:p>
        </w:tc>
        <w:tc>
          <w:tcPr>
            <w:tcW w:w="1945" w:type="dxa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Решение о распределении</w:t>
            </w:r>
          </w:p>
        </w:tc>
      </w:tr>
      <w:tr w:rsidR="00CF649F" w:rsidRPr="00135A88" w:rsidTr="00135A88">
        <w:trPr>
          <w:cantSplit/>
          <w:tblHeader/>
          <w:jc w:val="center"/>
        </w:trPr>
        <w:tc>
          <w:tcPr>
            <w:tcW w:w="7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195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200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183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  <w:tc>
          <w:tcPr>
            <w:tcW w:w="194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6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Z-01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1 «Таштагол»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70,2235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93,0532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93,2042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Z-07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2 «Шалым»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3,6279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5,8602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5,8602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Z-08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2 «ЦМК»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2,2233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3,7051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4,2361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Z-10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9 «ГРЭ»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0,5624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1,3330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1,3330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Z-02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5 «Новый Шерегеш»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42,6992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68,6123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114,4463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Z-06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6 «Старый Шерегеш»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2,7972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4,6696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4,8196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Z-03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7 «Каз»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9,2933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19,4397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19,5027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jc w:val="center"/>
            </w:pPr>
            <w:r>
              <w:t>Z-04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jc w:val="center"/>
            </w:pPr>
            <w:r>
              <w:t>УПК № 8 «Мундыбаш»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jc w:val="center"/>
            </w:pPr>
            <w:r>
              <w:t>8,5759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20,2475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jc w:val="center"/>
            </w:pPr>
            <w:r>
              <w:t>20,2475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Z-05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УПК № 10 «Темир-Тау»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6,5755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8,6985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8,6985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сохраняется</w:t>
            </w:r>
          </w:p>
        </w:tc>
      </w:tr>
      <w:tr w:rsidR="00194F39" w:rsidTr="00135A88">
        <w:trPr>
          <w:cantSplit/>
          <w:jc w:val="center"/>
        </w:trPr>
        <w:tc>
          <w:tcPr>
            <w:tcW w:w="754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Z-09</w:t>
            </w:r>
          </w:p>
        </w:tc>
        <w:tc>
          <w:tcPr>
            <w:tcW w:w="1954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УПК № 3 «Спасск»</w:t>
            </w:r>
          </w:p>
        </w:tc>
        <w:tc>
          <w:tcPr>
            <w:tcW w:w="2007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1,1314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1,8761</w:t>
            </w:r>
          </w:p>
        </w:tc>
        <w:tc>
          <w:tcPr>
            <w:tcW w:w="1830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1,8831</w:t>
            </w:r>
          </w:p>
        </w:tc>
        <w:tc>
          <w:tcPr>
            <w:tcW w:w="1945" w:type="dxa"/>
            <w:vAlign w:val="center"/>
          </w:tcPr>
          <w:p w:rsidR="00194F39" w:rsidRDefault="003D0394" w:rsidP="00135A88">
            <w:pPr>
              <w:keepNext/>
              <w:jc w:val="center"/>
            </w:pPr>
            <w:r>
              <w:t>сохраняется</w:t>
            </w:r>
          </w:p>
        </w:tc>
      </w:tr>
      <w:tr w:rsidR="00194F39">
        <w:trPr>
          <w:cantSplit/>
          <w:jc w:val="center"/>
        </w:trPr>
        <w:tc>
          <w:tcPr>
            <w:tcW w:w="754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Итого</w:t>
            </w:r>
          </w:p>
        </w:tc>
        <w:tc>
          <w:tcPr>
            <w:tcW w:w="1954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—</w:t>
            </w:r>
          </w:p>
        </w:tc>
        <w:tc>
          <w:tcPr>
            <w:tcW w:w="2007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147,7096</w:t>
            </w:r>
          </w:p>
        </w:tc>
        <w:tc>
          <w:tcPr>
            <w:tcW w:w="1830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227,4952</w:t>
            </w:r>
          </w:p>
        </w:tc>
        <w:tc>
          <w:tcPr>
            <w:tcW w:w="1830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274,2312</w:t>
            </w:r>
          </w:p>
        </w:tc>
        <w:tc>
          <w:tcPr>
            <w:tcW w:w="1945" w:type="dxa"/>
            <w:shd w:val="clear" w:color="auto" w:fill="DBE5F1"/>
          </w:tcPr>
          <w:p w:rsidR="00194F39" w:rsidRDefault="003D0394" w:rsidP="00135A88">
            <w:pPr>
              <w:jc w:val="center"/>
            </w:pPr>
            <w:r>
              <w:rPr>
                <w:b/>
              </w:rPr>
              <w:t>—</w:t>
            </w:r>
          </w:p>
        </w:tc>
      </w:tr>
    </w:tbl>
    <w:p w:rsidR="00194F39" w:rsidRPr="006F3C9B" w:rsidRDefault="003D0394" w:rsidP="00135A88">
      <w:pPr>
        <w:ind w:firstLine="720"/>
        <w:rPr>
          <w:lang w:val="ru-RU"/>
        </w:rPr>
      </w:pPr>
      <w:r w:rsidRPr="006F3C9B">
        <w:rPr>
          <w:lang w:val="ru-RU"/>
        </w:rPr>
        <w:t>Утверждается сохранение существующего распределения тепловой нагрузки между десятью действующими источниками. Перераспределение нагрузки между источниками не предусматривается: источники гидравлически независимы, межисточниковых связей не выявлено. Нагрузка ранее выведенных источников учтена в балансах действующих источников и повторному учёту не подлежит.</w:t>
      </w:r>
    </w:p>
    <w:p w:rsidR="006E7A08" w:rsidRPr="001D7D92" w:rsidRDefault="00267E76">
      <w:pPr>
        <w:pStyle w:val="1"/>
        <w:rPr>
          <w:lang w:val="ru-RU"/>
        </w:rPr>
      </w:pPr>
      <w:bookmarkStart w:id="227" w:name="_Toc238456531"/>
      <w:bookmarkStart w:id="228" w:name="_Toc238667665"/>
      <w:r w:rsidRPr="006F3C9B">
        <w:rPr>
          <w:lang w:val="ru-RU"/>
        </w:rPr>
        <w:t>РАЗДЕЛ 12. РЕШЕНИЯ ПО БЕСХОЗЯЙНЫМ ТЕПЛОВЫМ СЕТЯМ</w:t>
      </w:r>
      <w:bookmarkEnd w:id="227"/>
      <w:bookmarkEnd w:id="228"/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Сведения о выявленных бесхозяйных тепловых сетях в границах муниципального округа в составе исходных данных не представлены. Отсутствие представленных сведений не является подтверждением отсутствия таких сетей.</w:t>
      </w:r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 xml:space="preserve">В случае выявления бесхозяйных тепловых сетей их эксплуатация до признания права собственности осуществляется организацией, тепловые сети которой непосредственно соединены </w:t>
      </w:r>
      <w:proofErr w:type="gramStart"/>
      <w:r w:rsidRPr="006F3C9B">
        <w:rPr>
          <w:lang w:val="ru-RU"/>
        </w:rPr>
        <w:t>с</w:t>
      </w:r>
      <w:proofErr w:type="gramEnd"/>
      <w:r w:rsidRPr="006F3C9B">
        <w:rPr>
          <w:lang w:val="ru-RU"/>
        </w:rPr>
        <w:t xml:space="preserve"> </w:t>
      </w:r>
      <w:proofErr w:type="gramStart"/>
      <w:r w:rsidRPr="006F3C9B">
        <w:rPr>
          <w:lang w:val="ru-RU"/>
        </w:rPr>
        <w:t>бесхозяйными</w:t>
      </w:r>
      <w:proofErr w:type="gramEnd"/>
      <w:r w:rsidRPr="006F3C9B">
        <w:rPr>
          <w:lang w:val="ru-RU"/>
        </w:rPr>
        <w:t>, в порядке, установленном статьёй 15 Федерального закона от 27.07.2010 № 190-</w:t>
      </w:r>
      <w:r w:rsidRPr="006F3C9B">
        <w:rPr>
          <w:lang w:val="ru-RU"/>
        </w:rPr>
        <w:lastRenderedPageBreak/>
        <w:t>ФЗ «О теплоснабжении». Затраты на содержание таких сетей учитываются при установлении тарифов.</w:t>
      </w:r>
    </w:p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Уточнение перечня бесхозяйных тепловых сетей отнесено к сведениям, подлежащим получению от органа местного самоуправления.</w:t>
      </w:r>
    </w:p>
    <w:p w:rsidR="006C72FB" w:rsidRPr="006F3C9B" w:rsidRDefault="0084102B">
      <w:pPr>
        <w:pStyle w:val="21"/>
        <w:rPr>
          <w:lang w:val="ru-RU"/>
        </w:rPr>
      </w:pPr>
      <w:bookmarkStart w:id="229" w:name="_Toc238456532"/>
      <w:bookmarkStart w:id="230" w:name="_Toc238667666"/>
      <w:r w:rsidRPr="006F3C9B">
        <w:rPr>
          <w:lang w:val="ru-RU"/>
        </w:rPr>
        <w:t>12.1. Перечень выявленных бесхозяйных тепловых сетей (в случае их выявления) и перечень организаций, уполномоченных на их эксплуатацию в порядке, установленном Федеральным законом «О теплоснабжении»</w:t>
      </w:r>
      <w:bookmarkEnd w:id="229"/>
      <w:bookmarkEnd w:id="230"/>
    </w:p>
    <w:p w:rsidR="006C72FB" w:rsidRPr="006F3C9B" w:rsidRDefault="0084102B">
      <w:pPr>
        <w:pStyle w:val="31"/>
        <w:rPr>
          <w:lang w:val="ru-RU"/>
        </w:rPr>
      </w:pPr>
      <w:bookmarkStart w:id="231" w:name="_Toc238667667"/>
      <w:r w:rsidRPr="006F3C9B">
        <w:rPr>
          <w:lang w:val="ru-RU"/>
        </w:rPr>
        <w:t>12.1.1. Порядок действий при выявлении бесхозяйных тепловых сетей</w:t>
      </w:r>
      <w:bookmarkEnd w:id="231"/>
    </w:p>
    <w:p w:rsidR="006C72FB" w:rsidRPr="006F3C9B" w:rsidRDefault="0084102B" w:rsidP="00135A88">
      <w:pPr>
        <w:keepNext/>
        <w:ind w:firstLine="720"/>
        <w:rPr>
          <w:lang w:val="ru-RU"/>
        </w:rPr>
      </w:pPr>
      <w:r w:rsidRPr="006F3C9B">
        <w:rPr>
          <w:lang w:val="ru-RU"/>
        </w:rPr>
        <w:t>Бесхозяйные тепловые сети в границах Таштагольского муниципального округа Заказчиком не заявлены. Акты выявления бесхозяйного имущества, судебные решения о признании права муниципальной собственности и перечни участков, не имеющих эксплуатирующей организации, в составе исходных данных отсутствуют. Утверждение об отсутствии бесхозяйных тепловых сетей настоящей схемой не делается: отсутствие сведений и подтверждённое отсутствие объектов — разные основания.</w:t>
      </w:r>
    </w:p>
    <w:p w:rsidR="006C72FB" w:rsidRPr="006F3C9B" w:rsidRDefault="0084102B">
      <w:pPr>
        <w:keepNext/>
        <w:rPr>
          <w:lang w:val="ru-RU"/>
        </w:rPr>
      </w:pPr>
      <w:r w:rsidRPr="006F3C9B">
        <w:rPr>
          <w:lang w:val="ru-RU"/>
        </w:rPr>
        <w:t>Таблица 12.1 — Порядок действий при выявлении бесхозяйных тепловых сетей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619"/>
        <w:gridCol w:w="5323"/>
        <w:gridCol w:w="2102"/>
        <w:gridCol w:w="2276"/>
      </w:tblGrid>
      <w:tr w:rsidR="006C72FB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Этап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Содержание действия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Ответственный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C72FB" w:rsidRDefault="0084102B">
            <w:pPr>
              <w:jc w:val="center"/>
            </w:pPr>
            <w:r>
              <w:rPr>
                <w:b/>
              </w:rPr>
              <w:t>Основание</w:t>
            </w:r>
          </w:p>
        </w:tc>
      </w:tr>
      <w:tr w:rsidR="00CF649F" w:rsidRPr="00135A88" w:rsidTr="00135A88">
        <w:trPr>
          <w:cantSplit/>
          <w:tblHeader/>
          <w:jc w:val="center"/>
        </w:trPr>
        <w:tc>
          <w:tcPr>
            <w:tcW w:w="65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5320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2227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403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</w:tr>
      <w:tr w:rsidR="006C72FB" w:rsidTr="00135A88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C72F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Выявление участка тепловой сети, не имеющего эксплуатирующей организации, и составление акта выявления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орган местного самоуправления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статья 15 Федерального закона № 190-ФЗ</w:t>
            </w:r>
          </w:p>
        </w:tc>
      </w:tr>
      <w:tr w:rsidR="006C72FB" w:rsidTr="00135A88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C72F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Определение организации, тепловые сети которой непосредственно соединены с выявленным участком, и возложение на неё эксплуатации участка до признания права собственности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орган местного самоуправления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статья 15 Федерального закона № 190-ФЗ</w:t>
            </w:r>
          </w:p>
        </w:tc>
      </w:tr>
      <w:tr w:rsidR="006C72FB" w:rsidTr="00135A88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C72F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Учёт затрат на содержание и эксплуатацию выявленного участка при установлении тарифов в установленном порядке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орган регулирования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статья 15 Федерального закона № 190-ФЗ</w:t>
            </w:r>
          </w:p>
        </w:tc>
      </w:tr>
      <w:tr w:rsidR="006C72FB" w:rsidTr="00135A88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C72F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Постановка участка на учёт как бесхозяйного объекта недвижимого имущества и признание права муниципальной собственности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орган местного самоуправления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гражданское законодательство</w:t>
            </w:r>
          </w:p>
        </w:tc>
      </w:tr>
      <w:tr w:rsidR="006C72FB" w:rsidTr="00135A88">
        <w:trPr>
          <w:cantSplit/>
          <w:jc w:val="center"/>
        </w:trPr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C72FB" w:rsidRPr="006F3C9B" w:rsidRDefault="0084102B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Внесение участка в поучастковый реестр тепловых сетей и в схему теплоснабжения при очередной актуализации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разработчик схемы теплоснабжения</w:t>
            </w:r>
          </w:p>
        </w:tc>
        <w:tc>
          <w:tcPr>
            <w:tcW w:w="0" w:type="auto"/>
            <w:vAlign w:val="center"/>
          </w:tcPr>
          <w:p w:rsidR="006C72FB" w:rsidRDefault="0084102B" w:rsidP="00135A88">
            <w:pPr>
              <w:jc w:val="center"/>
            </w:pPr>
            <w:r>
              <w:t>пункт 23 требований</w:t>
            </w:r>
          </w:p>
        </w:tc>
      </w:tr>
    </w:tbl>
    <w:p w:rsidR="006C72FB" w:rsidRDefault="0084102B" w:rsidP="00135A88">
      <w:pPr>
        <w:ind w:firstLine="720"/>
        <w:rPr>
          <w:lang w:val="ru-RU"/>
        </w:rPr>
      </w:pPr>
      <w:r w:rsidRPr="006F3C9B">
        <w:rPr>
          <w:lang w:val="ru-RU"/>
        </w:rPr>
        <w:t>Вся поучастковая база тепловых сетей округа объёмом 1</w:t>
      </w:r>
      <w:r>
        <w:t> </w:t>
      </w:r>
      <w:r w:rsidRPr="006F3C9B">
        <w:rPr>
          <w:lang w:val="ru-RU"/>
        </w:rPr>
        <w:t>294 участка и протяжённостью 105</w:t>
      </w:r>
      <w:r>
        <w:t> </w:t>
      </w:r>
      <w:r w:rsidRPr="006F3C9B">
        <w:rPr>
          <w:lang w:val="ru-RU"/>
        </w:rPr>
        <w:t>536,70</w:t>
      </w:r>
      <w:r>
        <w:t> </w:t>
      </w:r>
      <w:r w:rsidRPr="006F3C9B">
        <w:rPr>
          <w:lang w:val="ru-RU"/>
        </w:rPr>
        <w:t>м по оси трассы отнесена к зонам действия действующих источников и эксплуатируется единой теплоснабжающей организацией. При получении официального ответа администрации округа о наличии бесхозяйных участков сведения подлежат внесению в схему при очередной актуализации.</w:t>
      </w: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Default="00135A88" w:rsidP="00135A88">
      <w:pPr>
        <w:ind w:firstLine="720"/>
        <w:rPr>
          <w:lang w:val="ru-RU"/>
        </w:rPr>
      </w:pPr>
    </w:p>
    <w:p w:rsidR="00135A88" w:rsidRPr="006F3C9B" w:rsidRDefault="00135A88" w:rsidP="00135A88">
      <w:pPr>
        <w:ind w:firstLine="720"/>
        <w:rPr>
          <w:lang w:val="ru-RU"/>
        </w:rPr>
      </w:pPr>
    </w:p>
    <w:p w:rsidR="006E7A08" w:rsidRPr="001D7D92" w:rsidRDefault="00267E76">
      <w:pPr>
        <w:pStyle w:val="1"/>
        <w:rPr>
          <w:lang w:val="ru-RU"/>
        </w:rPr>
      </w:pPr>
      <w:bookmarkStart w:id="232" w:name="_Toc238456533"/>
      <w:bookmarkStart w:id="233" w:name="_Toc238667668"/>
      <w:r w:rsidRPr="006F3C9B">
        <w:rPr>
          <w:lang w:val="ru-RU"/>
        </w:rPr>
        <w:t>РАЗДЕЛ 13. СИНХРОНИЗАЦИЯ СХЕМЫ ТЕПЛОСНАБЖЕНИЯ СО СХЕМОЙ ГАЗОСНАБЖЕНИЯ И ГАЗИФИКАЦИИ СУБЪЕКТА РОССИЙСКОЙ ФЕДЕРАЦИИ И (ИЛИ) ПОСЕЛЕНИЯ, СХЕМОЙ И ПРОГРАММОЙ РАЗВИТИЯ ЭЛЕКТРОЭНЕРГЕТИЧЕСКИХ СИСТЕМ РОССИИ, А ТАКЖЕ СО СХЕМОЙ ВОДОСНАБЖЕНИЯ И ВОДООТВЕДЕНИЯ ПОСЕЛЕНИЯ, МУНИЦИПАЛЬНОГО ОКРУГА, ГОРОДСКОГО ОКРУГА, ГОРОДА ФЕДЕРАЛЬНОГО ЗНАЧЕНИЯ</w:t>
      </w:r>
      <w:bookmarkEnd w:id="232"/>
      <w:bookmarkEnd w:id="233"/>
    </w:p>
    <w:p w:rsidR="00BE6252" w:rsidRPr="006F3C9B" w:rsidRDefault="00454828">
      <w:pPr>
        <w:keepNext/>
        <w:spacing w:before="160"/>
        <w:rPr>
          <w:lang w:val="ru-RU"/>
        </w:rPr>
      </w:pPr>
      <w:r w:rsidRPr="006F3C9B">
        <w:rPr>
          <w:b/>
          <w:lang w:val="ru-RU"/>
        </w:rPr>
        <w:t>Таблица 13.1 — Синхронизация с внешними схемами и программами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950"/>
        <w:gridCol w:w="2356"/>
        <w:gridCol w:w="1987"/>
        <w:gridCol w:w="1933"/>
        <w:gridCol w:w="2094"/>
      </w:tblGrid>
      <w:tr w:rsidR="00BE6252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Документ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Решение схемы теплоснабжения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Взаимодействие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BE6252" w:rsidRDefault="00454828">
            <w:pPr>
              <w:jc w:val="center"/>
            </w:pPr>
            <w:r>
              <w:rPr>
                <w:b/>
              </w:rPr>
              <w:t>Состояние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209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228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2076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197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216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Газоснабжение и газификация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программа подготовки потребителей к приёму газа от 16.07.2024; договор поставки газа от 19.08.2024; региональная программа газификации Кемеровской области — Кузбасса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десяти источников на природный газ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сроки перевода источников принимаются по календарному графику газификации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синхронизировано; по УПК № 5 и УПК № 6 год сведения не представлены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Электроэнергетика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схема и программа перспективного развития электроэнергетики Кемеровской области — Кузбасса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обеспечение резервного электроснабжения УПК № 9 «ГРЭ»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потребность в дополнительной мощности и вводе определяется при проектировании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по действующей редакции программы</w:t>
            </w:r>
          </w:p>
        </w:tc>
      </w:tr>
      <w:tr w:rsidR="00BE6252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lastRenderedPageBreak/>
              <w:t>Водоснабжение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схема водоснабжения и водоотведения муниципального округа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перевод открытых систем горячего водоснабжения </w:t>
            </w:r>
            <w:proofErr w:type="gramStart"/>
            <w:r w:rsidRPr="006F3C9B">
              <w:rPr>
                <w:lang w:val="ru-RU"/>
              </w:rPr>
              <w:t>на</w:t>
            </w:r>
            <w:proofErr w:type="gramEnd"/>
            <w:r w:rsidRPr="006F3C9B">
              <w:rPr>
                <w:lang w:val="ru-RU"/>
              </w:rPr>
              <w:t xml:space="preserve"> закрытые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изменение объёмов подпитки и требований к качеству подпиточной воды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сведения не представлены по действующей редакции схемы</w:t>
            </w:r>
          </w:p>
        </w:tc>
      </w:tr>
      <w:tr w:rsidR="00BE6252" w:rsidTr="00135A88">
        <w:trPr>
          <w:cantSplit/>
          <w:jc w:val="center"/>
        </w:trPr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Водоотведение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схема водоснабжения и водоотведения муниципального округа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изменение сбросов при переводе открытых систем</w:t>
            </w:r>
          </w:p>
        </w:tc>
        <w:tc>
          <w:tcPr>
            <w:tcW w:w="0" w:type="auto"/>
            <w:vAlign w:val="center"/>
          </w:tcPr>
          <w:p w:rsidR="00BE6252" w:rsidRPr="006F3C9B" w:rsidRDefault="00454828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влияние оценивается после определения технических решений</w:t>
            </w:r>
          </w:p>
        </w:tc>
        <w:tc>
          <w:tcPr>
            <w:tcW w:w="0" w:type="auto"/>
            <w:vAlign w:val="center"/>
          </w:tcPr>
          <w:p w:rsidR="00BE6252" w:rsidRDefault="00454828" w:rsidP="00135A88">
            <w:pPr>
              <w:jc w:val="center"/>
            </w:pPr>
            <w:r>
              <w:t>сведения не представлены</w:t>
            </w:r>
          </w:p>
        </w:tc>
      </w:tr>
    </w:tbl>
    <w:p w:rsidR="006E7A08" w:rsidRPr="001D7D92" w:rsidRDefault="00267E76" w:rsidP="00135A88">
      <w:pPr>
        <w:ind w:firstLine="720"/>
        <w:rPr>
          <w:lang w:val="ru-RU"/>
        </w:rPr>
      </w:pPr>
      <w:r w:rsidRPr="006F3C9B">
        <w:rPr>
          <w:lang w:val="ru-RU"/>
        </w:rPr>
        <w:t>По имеющимся в проекте материалам явных противоречий между решениями настоящей схемы теплоснабжения и документами перечисленных контуров не установлено. Окончательная синхронизация решений выполняется после получения действующих редакций схемы водоснабжения и водоотведения муниципального округа и документа перспективного развития электроснабжения; по контуру газоснабжения синхронизация выполнена по действующей программе газификации с графиком.</w:t>
      </w:r>
    </w:p>
    <w:p w:rsidR="00363A1F" w:rsidRPr="006F3C9B" w:rsidRDefault="00832053">
      <w:pPr>
        <w:pStyle w:val="21"/>
        <w:rPr>
          <w:lang w:val="ru-RU"/>
        </w:rPr>
      </w:pPr>
      <w:bookmarkStart w:id="234" w:name="_Toc238456534"/>
      <w:bookmarkStart w:id="235" w:name="_Toc238667669"/>
      <w:r w:rsidRPr="006F3C9B">
        <w:rPr>
          <w:lang w:val="ru-RU"/>
        </w:rPr>
        <w:t>13.1. Описание решений (на основе утвержденной региональной (межрегиональной) программы газификации жилищно-коммунального хозяйства, промышленных и иных организаций) о развитии соответствующей системы газоснабжения в части обеспечения топливом источников тепловой энергии</w:t>
      </w:r>
      <w:bookmarkEnd w:id="234"/>
      <w:bookmarkEnd w:id="235"/>
    </w:p>
    <w:p w:rsidR="00363A1F" w:rsidRPr="006F3C9B" w:rsidRDefault="00832053">
      <w:pPr>
        <w:pStyle w:val="31"/>
        <w:rPr>
          <w:lang w:val="ru-RU"/>
        </w:rPr>
      </w:pPr>
      <w:bookmarkStart w:id="236" w:name="_Toc238667670"/>
      <w:r w:rsidRPr="006F3C9B">
        <w:rPr>
          <w:lang w:val="ru-RU"/>
        </w:rPr>
        <w:t>13.1.1. Состояние синхронизации по контурам</w:t>
      </w:r>
      <w:bookmarkEnd w:id="236"/>
    </w:p>
    <w:p w:rsidR="00363A1F" w:rsidRPr="006F3C9B" w:rsidRDefault="00832053">
      <w:pPr>
        <w:keepNext/>
        <w:rPr>
          <w:lang w:val="ru-RU"/>
        </w:rPr>
      </w:pPr>
      <w:r w:rsidRPr="006F3C9B">
        <w:rPr>
          <w:lang w:val="ru-RU"/>
        </w:rPr>
        <w:t>Таблица 13.2 — Синхронизация со смежными схемами и программами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1986"/>
        <w:gridCol w:w="2256"/>
        <w:gridCol w:w="1718"/>
        <w:gridCol w:w="2181"/>
        <w:gridCol w:w="2179"/>
      </w:tblGrid>
      <w:tr w:rsidR="00363A1F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Контур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Использованный документ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Состояние документа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Влияние на решения схемы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363A1F" w:rsidRDefault="00832053">
            <w:pPr>
              <w:jc w:val="center"/>
            </w:pPr>
            <w:r>
              <w:rPr>
                <w:b/>
              </w:rPr>
              <w:t>Необходимое уточнение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212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2275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73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23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2227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135A88">
            <w:pPr>
              <w:jc w:val="center"/>
            </w:pPr>
            <w:r>
              <w:t>Газоснабжение и газификация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программа газификации котельных с графиком от 16.07.2024; договор поставки газа</w:t>
            </w:r>
          </w:p>
        </w:tc>
        <w:tc>
          <w:tcPr>
            <w:tcW w:w="0" w:type="auto"/>
            <w:vAlign w:val="center"/>
          </w:tcPr>
          <w:p w:rsidR="00363A1F" w:rsidRDefault="00832053" w:rsidP="00135A88">
            <w:pPr>
              <w:jc w:val="center"/>
            </w:pPr>
            <w:r>
              <w:t>действующий документ имеется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определяет сроки перевода десяти источников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уточнение года перевода по УПК № 5 и УПК № 6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135A88">
            <w:pPr>
              <w:jc w:val="center"/>
            </w:pPr>
            <w:r>
              <w:t>Электроэнергетика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карты инженерной инфраструктуры генеральных планов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программы развития не представлена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влияет на решение о резервном электроснабжении УПК № 9 «ГРЭ»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документа развития электроснабжения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135A88">
            <w:pPr>
              <w:jc w:val="center"/>
            </w:pPr>
            <w:r>
              <w:t>Водоснабжение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схемы водоснабжения и водоотведения отдельных территорий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по округу не представлена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влияет на объёмы подпитки при переводе открытых систем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схемы водоснабжения и водоотведения округа</w:t>
            </w:r>
          </w:p>
        </w:tc>
      </w:tr>
      <w:tr w:rsidR="00363A1F" w:rsidRPr="00017D3F" w:rsidTr="00135A88">
        <w:trPr>
          <w:cantSplit/>
          <w:jc w:val="center"/>
        </w:trPr>
        <w:tc>
          <w:tcPr>
            <w:tcW w:w="0" w:type="auto"/>
            <w:vAlign w:val="center"/>
          </w:tcPr>
          <w:p w:rsidR="00363A1F" w:rsidRDefault="00832053" w:rsidP="00135A88">
            <w:pPr>
              <w:jc w:val="center"/>
            </w:pPr>
            <w:r>
              <w:t>Водоотведение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схемы водоснабжения и водоотведения отдельных территорий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по округу не представлена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влияет на оценку изменения сбросов при переводе открытых систем</w:t>
            </w:r>
          </w:p>
        </w:tc>
        <w:tc>
          <w:tcPr>
            <w:tcW w:w="0" w:type="auto"/>
            <w:vAlign w:val="center"/>
          </w:tcPr>
          <w:p w:rsidR="00363A1F" w:rsidRPr="006F3C9B" w:rsidRDefault="00832053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действующая редакция схемы водоснабжения и водоотведения округа</w:t>
            </w:r>
          </w:p>
        </w:tc>
      </w:tr>
    </w:tbl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lastRenderedPageBreak/>
        <w:t>По имеющимся в проекте материалам явных противоречий между решениями настоящей схемы теплоснабжения и документами перечисленных контуров не установлено. Окончательная синхронизация выполняется после получения действующих редакций смежных документов.</w:t>
      </w:r>
    </w:p>
    <w:p w:rsidR="00363A1F" w:rsidRPr="006F3C9B" w:rsidRDefault="00832053">
      <w:pPr>
        <w:pStyle w:val="21"/>
        <w:rPr>
          <w:lang w:val="ru-RU"/>
        </w:rPr>
      </w:pPr>
      <w:bookmarkStart w:id="237" w:name="_Toc238456535"/>
      <w:bookmarkStart w:id="238" w:name="_Toc238667671"/>
      <w:r w:rsidRPr="006F3C9B">
        <w:rPr>
          <w:lang w:val="ru-RU"/>
        </w:rPr>
        <w:t xml:space="preserve">13.2. Описание </w:t>
      </w:r>
      <w:proofErr w:type="gramStart"/>
      <w:r w:rsidRPr="006F3C9B">
        <w:rPr>
          <w:lang w:val="ru-RU"/>
        </w:rPr>
        <w:t>проблем организации газоснабжения источников тепловой энергии</w:t>
      </w:r>
      <w:bookmarkEnd w:id="237"/>
      <w:bookmarkEnd w:id="238"/>
      <w:proofErr w:type="gramEnd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Проблемой организации газоснабжения источников тепловой энергии является зависимость сроков перевода котельных на природный газ от исполнения программы подготовки потребителей к приёму газа. Перевод отнесён к 2034 и 2035 годам, то есть к последним годам расчётного периода; по источникам УПК № 5 «Новый Шерегеш» и УПК № 6 «Старый Шерегеш» год ввода не подтверждён. Иных проблем организации газоснабжения исходными данными не зафиксировано.</w:t>
      </w:r>
    </w:p>
    <w:p w:rsidR="00363A1F" w:rsidRPr="006F3C9B" w:rsidRDefault="00832053">
      <w:pPr>
        <w:pStyle w:val="21"/>
        <w:rPr>
          <w:lang w:val="ru-RU"/>
        </w:rPr>
      </w:pPr>
      <w:bookmarkStart w:id="239" w:name="_Toc238456536"/>
      <w:bookmarkStart w:id="240" w:name="_Toc238667672"/>
      <w:r w:rsidRPr="006F3C9B">
        <w:rPr>
          <w:lang w:val="ru-RU"/>
        </w:rPr>
        <w:t xml:space="preserve">13.3. </w:t>
      </w:r>
      <w:proofErr w:type="gramStart"/>
      <w:r w:rsidRPr="006F3C9B">
        <w:rPr>
          <w:lang w:val="ru-RU"/>
        </w:rPr>
        <w:t>Предложения по корректировке утвержденной (разработке) региональной (межрегиональной) программы газификации жилищно-коммунального хозяйства,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</w:t>
      </w:r>
      <w:bookmarkEnd w:id="239"/>
      <w:bookmarkEnd w:id="240"/>
      <w:proofErr w:type="gramEnd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 xml:space="preserve">Предложений по корректировке утверждённой региональной программы газификации жилищно-коммунального хозяйства, промышленных и иных организаций схема теплоснабжения не содержит: </w:t>
      </w:r>
      <w:proofErr w:type="gramStart"/>
      <w:r w:rsidRPr="006F3C9B">
        <w:rPr>
          <w:lang w:val="ru-RU"/>
        </w:rPr>
        <w:t>сроки</w:t>
      </w:r>
      <w:proofErr w:type="gramEnd"/>
      <w:r w:rsidRPr="006F3C9B">
        <w:rPr>
          <w:lang w:val="ru-RU"/>
        </w:rPr>
        <w:t xml:space="preserve"> и состав мероприятий по газификации приняты по действующей программе без изменений.</w:t>
      </w:r>
    </w:p>
    <w:p w:rsidR="00363A1F" w:rsidRPr="006F3C9B" w:rsidRDefault="00832053">
      <w:pPr>
        <w:pStyle w:val="21"/>
        <w:rPr>
          <w:lang w:val="ru-RU"/>
        </w:rPr>
      </w:pPr>
      <w:bookmarkStart w:id="241" w:name="_Toc238456537"/>
      <w:bookmarkStart w:id="242" w:name="_Toc238667673"/>
      <w:r w:rsidRPr="006F3C9B">
        <w:rPr>
          <w:lang w:val="ru-RU"/>
        </w:rPr>
        <w:t xml:space="preserve">13.4. </w:t>
      </w:r>
      <w:proofErr w:type="gramStart"/>
      <w:r w:rsidRPr="006F3C9B">
        <w:rPr>
          <w:lang w:val="ru-RU"/>
        </w:rPr>
        <w:t>Описание решений (вырабатываемых с учётом положений утвержденных схемы и программы развития электроэнергетических систем России, а в период до утверждения таких схемы и программы в 2023 году (в отношении технологически изолированных территориальных электроэнергетических систем в 2024 году) - также утвержденных схемы и программы развития Единой энергетической системы России, схемы и программы перспективного развития электроэнергетики субъекта Российской Федерации, на территории которого расположена соответствующая</w:t>
      </w:r>
      <w:proofErr w:type="gramEnd"/>
      <w:r w:rsidRPr="006F3C9B">
        <w:rPr>
          <w:lang w:val="ru-RU"/>
        </w:rPr>
        <w:t xml:space="preserve"> </w:t>
      </w:r>
      <w:proofErr w:type="gramStart"/>
      <w:r w:rsidRPr="006F3C9B">
        <w:rPr>
          <w:lang w:val="ru-RU"/>
        </w:rPr>
        <w:t>технологически изолированная территориальная электроэнергетическая система) по строительству, реконструкции, техническому перевооружению и (или) модернизации, выводу из эксплуатации источников тепловой энергии и решений по реконструкции, техническому перевооружению, модернизации, не связанных с увеличением установленной генерирующей мощности, и выводу из эксплуатации генерирующих объектов, включая входящее в их состав оборудование, функционирующее в режиме комбинированной выработки электрической и тепловой энергии, в части перспективных балансов тепловой мощности</w:t>
      </w:r>
      <w:proofErr w:type="gramEnd"/>
      <w:r w:rsidRPr="006F3C9B">
        <w:rPr>
          <w:lang w:val="ru-RU"/>
        </w:rPr>
        <w:t xml:space="preserve"> в схемах теплоснабжения</w:t>
      </w:r>
      <w:bookmarkEnd w:id="241"/>
      <w:bookmarkEnd w:id="242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Решения, вырабатываемые с учётом положений</w:t>
      </w:r>
      <w:r w:rsidR="00135A88">
        <w:rPr>
          <w:lang w:val="ru-RU"/>
        </w:rPr>
        <w:t>,</w:t>
      </w:r>
      <w:r w:rsidRPr="006F3C9B">
        <w:rPr>
          <w:lang w:val="ru-RU"/>
        </w:rPr>
        <w:t xml:space="preserve"> утверждённых схемы и программы развития электроэнергетических систем России, схемой теплоснабжения не принимаются: </w:t>
      </w:r>
      <w:r w:rsidRPr="006F3C9B">
        <w:rPr>
          <w:lang w:val="ru-RU"/>
        </w:rPr>
        <w:lastRenderedPageBreak/>
        <w:t>источников комбинированной выработки электрической и тепловой энергии в границах округа нет, влияние на развитие электроэнергетических систем отсутствует.</w:t>
      </w:r>
    </w:p>
    <w:p w:rsidR="00363A1F" w:rsidRPr="006F3C9B" w:rsidRDefault="00832053">
      <w:pPr>
        <w:pStyle w:val="21"/>
        <w:rPr>
          <w:lang w:val="ru-RU"/>
        </w:rPr>
      </w:pPr>
      <w:bookmarkStart w:id="243" w:name="_Toc238456538"/>
      <w:bookmarkStart w:id="244" w:name="_Toc238667674"/>
      <w:r w:rsidRPr="006F3C9B">
        <w:rPr>
          <w:lang w:val="ru-RU"/>
        </w:rPr>
        <w:t xml:space="preserve">13.5. </w:t>
      </w:r>
      <w:proofErr w:type="gramStart"/>
      <w:r w:rsidRPr="006F3C9B">
        <w:rPr>
          <w:lang w:val="ru-RU"/>
        </w:rPr>
        <w:t>Обоснованные предложения по строительству (реконструкции, связанной с увеличением установленной генерирующей мощности) генерирующих объектов, функционирующих в режиме комбинированной выработки электрической и тепловой энергии, для обеспечения покрытия перспективных тепловых нагрузок для их рассмотрения при разработке схемы и программы развития электроэнергетических систем России, а также при разработке (актуализации) генеральной схемы размещения объектов электроэнергетики - при наличии таких предложений по результатам технико-экономического сравнения вариантов покрытия</w:t>
      </w:r>
      <w:proofErr w:type="gramEnd"/>
      <w:r w:rsidRPr="006F3C9B">
        <w:rPr>
          <w:lang w:val="ru-RU"/>
        </w:rPr>
        <w:t xml:space="preserve"> перспективных тепловых нагрузок</w:t>
      </w:r>
      <w:bookmarkEnd w:id="243"/>
      <w:bookmarkEnd w:id="244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Положение не применяется. Обоснованные предложения по строительству и реконструкции генерирующих объектов, функционирующих в режиме комбинированной выработки электрической и тепловой энергии, схемой не выдвигаются: соответствующей тепловой нагрузки и предложений заинтересованных организаций нет.</w:t>
      </w:r>
    </w:p>
    <w:p w:rsidR="00363A1F" w:rsidRPr="006F3C9B" w:rsidRDefault="00832053">
      <w:pPr>
        <w:pStyle w:val="21"/>
        <w:rPr>
          <w:lang w:val="ru-RU"/>
        </w:rPr>
      </w:pPr>
      <w:bookmarkStart w:id="245" w:name="_Toc238456539"/>
      <w:bookmarkStart w:id="246" w:name="_Toc238667675"/>
      <w:r w:rsidRPr="006F3C9B">
        <w:rPr>
          <w:lang w:val="ru-RU"/>
        </w:rPr>
        <w:t>13.6. Описание решений (вырабатываемых с учётом положений утвержденной схемы водоснабжения поселения, муниципального округа, городского округа, города федерального значения, утвержденной единой схемы водоснабжения и водоотведения Республики Крым) о развитии соответствующей системы водоснабжения в части, относящейся к системам теплоснабжения</w:t>
      </w:r>
      <w:bookmarkEnd w:id="245"/>
      <w:bookmarkEnd w:id="246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Решения, вырабатываемые с учётом положений утверждённой схемы водоснабжения и водоотведения округа, ограничиваются подтверждением источников водоснабжения подпитки тепловых сетей. Перевод открытых систем горячего водоснабжения на закрытые изменяет объём водопотребления систем теплоснабжения; количественные последствия приведены разделом 7 настоящей утверждаемой части.</w:t>
      </w:r>
    </w:p>
    <w:p w:rsidR="00363A1F" w:rsidRPr="006F3C9B" w:rsidRDefault="00832053">
      <w:pPr>
        <w:pStyle w:val="21"/>
        <w:rPr>
          <w:lang w:val="ru-RU"/>
        </w:rPr>
      </w:pPr>
      <w:bookmarkStart w:id="247" w:name="_Toc238456540"/>
      <w:bookmarkStart w:id="248" w:name="_Toc238667676"/>
      <w:r w:rsidRPr="006F3C9B">
        <w:rPr>
          <w:lang w:val="ru-RU"/>
        </w:rPr>
        <w:t>13.7. Предложения по корректировке утвержденной (разработке) схемы водоснабжения поселения, муниципального округа, городского округа, города федерального значения,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</w:t>
      </w:r>
      <w:bookmarkEnd w:id="247"/>
      <w:bookmarkEnd w:id="248"/>
    </w:p>
    <w:p w:rsidR="00363A1F" w:rsidRPr="006F3C9B" w:rsidRDefault="00832053" w:rsidP="00135A88">
      <w:pPr>
        <w:ind w:firstLine="720"/>
        <w:rPr>
          <w:lang w:val="ru-RU"/>
        </w:rPr>
      </w:pPr>
      <w:r w:rsidRPr="006F3C9B">
        <w:rPr>
          <w:lang w:val="ru-RU"/>
        </w:rPr>
        <w:t>Предложений по корректировке утверждённой схемы водоснабжения и водоотведения округа схема теплоснабжения не содержит: потребность систем теплоснабжения в подпиточной воде покрывается действующими источниками водоснабжения.</w:t>
      </w:r>
    </w:p>
    <w:p w:rsidR="006E7A08" w:rsidRPr="001D7D92" w:rsidRDefault="00267E76">
      <w:pPr>
        <w:pStyle w:val="1"/>
        <w:rPr>
          <w:lang w:val="ru-RU"/>
        </w:rPr>
      </w:pPr>
      <w:bookmarkStart w:id="249" w:name="_Toc238456541"/>
      <w:bookmarkStart w:id="250" w:name="_Toc238667677"/>
      <w:r w:rsidRPr="001D7D92">
        <w:rPr>
          <w:lang w:val="ru-RU"/>
        </w:rPr>
        <w:lastRenderedPageBreak/>
        <w:t>РАЗДЕЛ 14. ИНДИКАТОРЫ РАЗВИТИЯ СИСТЕМ ТЕПЛОСНАБЖЕНИЯ ПОСЕЛЕНИЯ, МУНИЦИПАЛЬНОГО ОКРУГА, ГОРОДСКОГО ОКРУГА, ГОРОДА ФЕДЕРАЛЬНОГО ЗНАЧЕНИЯ</w:t>
      </w:r>
      <w:bookmarkEnd w:id="249"/>
      <w:bookmarkEnd w:id="250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Показатели развития приведены раздельно по каждому населённому пункту, обеспеченному централизованным теплоснабжением, на три расчётных этапа.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Ключевой показатель, изменяющийся на расчётном периоде, — средневзвешенный срок эксплуатации тепловых сетей: он возрастает с 39,4 года в 2026 году до 49,4 года в 2036 году при отсутствии утверждённой программы замены. Прекращений подачи тепловой энергии в результате технологических нарушений по данным эксплуатирующей организации не зарегистрировано; доля комбинированной выработки равна нулю.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 xml:space="preserve">Таблица 14.1 — Индикаторы развития системы теплоснабжения — </w:t>
      </w:r>
      <w:proofErr w:type="gramStart"/>
      <w:r w:rsidRPr="001D7D92">
        <w:rPr>
          <w:b/>
          <w:lang w:val="ru-RU"/>
        </w:rPr>
        <w:t>г</w:t>
      </w:r>
      <w:proofErr w:type="gramEnd"/>
      <w:r w:rsidRPr="001D7D92">
        <w:rPr>
          <w:b/>
          <w:lang w:val="ru-RU"/>
        </w:rPr>
        <w:t>. Таштагол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503,75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503,75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503,75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5139" w:type="dxa"/>
            <w:vAlign w:val="center"/>
          </w:tcPr>
          <w:p w:rsidR="006E7A08" w:rsidRPr="001D7D92" w:rsidRDefault="00267E76" w:rsidP="00135A8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39,4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44,4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49,4</w:t>
            </w:r>
          </w:p>
        </w:tc>
      </w:tr>
    </w:tbl>
    <w:p w:rsidR="006E7A08" w:rsidRDefault="006E7A08"/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14.2 — Индикаторы развития системы теплоснабжения — пгт Шерегеш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1D7D92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lastRenderedPageBreak/>
              <w:t>2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276,30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276,30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276,30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35,4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40,4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45,4</w:t>
            </w:r>
          </w:p>
        </w:tc>
      </w:tr>
    </w:tbl>
    <w:p w:rsidR="006E7A08" w:rsidRDefault="006E7A08"/>
    <w:p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14.3 — Индикаторы развития системы теплоснабжения — пгт Каз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509,37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509,37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509,37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31,3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36,3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41,3</w:t>
            </w:r>
          </w:p>
        </w:tc>
      </w:tr>
    </w:tbl>
    <w:p w:rsidR="006E7A08" w:rsidRDefault="006E7A08"/>
    <w:p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lastRenderedPageBreak/>
        <w:t>Таблица 14.4 — Индикаторы развития системы теплоснабжения — пгт Мундыбаш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330,77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330,77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330,77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44,1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49,1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54,1</w:t>
            </w:r>
          </w:p>
        </w:tc>
      </w:tr>
    </w:tbl>
    <w:p w:rsidR="006E7A08" w:rsidRDefault="006E7A08"/>
    <w:p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14.5 — Индикаторы развития системы теплоснабжения — пгт Темиртау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233,50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233,50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233,50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515,02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515,02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515,02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lastRenderedPageBreak/>
              <w:t>9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37,3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42,3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47,3</w:t>
            </w:r>
          </w:p>
        </w:tc>
      </w:tr>
    </w:tbl>
    <w:p w:rsidR="006E7A08" w:rsidRDefault="006E7A08"/>
    <w:p w:rsidR="006E7A08" w:rsidRPr="00C45EE6" w:rsidRDefault="00267E76">
      <w:pPr>
        <w:keepNext/>
        <w:keepLines/>
        <w:rPr>
          <w:lang w:val="ru-RU"/>
        </w:rPr>
      </w:pPr>
      <w:r w:rsidRPr="00C45EE6">
        <w:rPr>
          <w:b/>
          <w:lang w:val="ru-RU"/>
        </w:rPr>
        <w:t>Таблица 14.6 — Индикаторы развития системы теплоснабжения — пгт Спасск (лист «Таблица 14.1»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473"/>
        <w:gridCol w:w="5139"/>
        <w:gridCol w:w="1193"/>
        <w:gridCol w:w="1519"/>
        <w:gridCol w:w="998"/>
        <w:gridCol w:w="998"/>
      </w:tblGrid>
      <w:tr w:rsidR="006E7A08" w:rsidRPr="00017D3F">
        <w:trPr>
          <w:cantSplit/>
          <w:tblHeader/>
          <w:jc w:val="center"/>
        </w:trPr>
        <w:tc>
          <w:tcPr>
            <w:tcW w:w="47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пп</w:t>
            </w:r>
          </w:p>
        </w:tc>
        <w:tc>
          <w:tcPr>
            <w:tcW w:w="5139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Индикаторы развития системы теплоснабжения</w:t>
            </w:r>
          </w:p>
        </w:tc>
        <w:tc>
          <w:tcPr>
            <w:tcW w:w="1193" w:type="dxa"/>
            <w:vMerge w:val="restart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Ед. изм.</w:t>
            </w:r>
          </w:p>
        </w:tc>
        <w:tc>
          <w:tcPr>
            <w:tcW w:w="1519" w:type="dxa"/>
            <w:gridSpan w:val="3"/>
            <w:shd w:val="clear" w:color="auto" w:fill="E2F0D9"/>
            <w:vAlign w:val="center"/>
          </w:tcPr>
          <w:p w:rsidR="006E7A08" w:rsidRPr="00C45EE6" w:rsidRDefault="00267E76">
            <w:pPr>
              <w:jc w:val="center"/>
              <w:rPr>
                <w:lang w:val="ru-RU"/>
              </w:rPr>
            </w:pPr>
            <w:r w:rsidRPr="00C45EE6">
              <w:rPr>
                <w:b/>
                <w:lang w:val="ru-RU"/>
              </w:rPr>
              <w:t>Показатель по этапам развития схемы ТС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47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5139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193" w:type="dxa"/>
            <w:vMerge/>
            <w:shd w:val="clear" w:color="auto" w:fill="E2F0D9"/>
            <w:vAlign w:val="center"/>
          </w:tcPr>
          <w:p w:rsidR="006E7A08" w:rsidRPr="00C45EE6" w:rsidRDefault="006E7A08">
            <w:pPr>
              <w:jc w:val="center"/>
              <w:rPr>
                <w:lang w:val="ru-RU"/>
              </w:rPr>
            </w:pPr>
          </w:p>
        </w:tc>
        <w:tc>
          <w:tcPr>
            <w:tcW w:w="1519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998" w:type="dxa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6E7A08" w:rsidRPr="00135A88">
        <w:trPr>
          <w:cantSplit/>
          <w:tblHeader/>
          <w:jc w:val="center"/>
        </w:trPr>
        <w:tc>
          <w:tcPr>
            <w:tcW w:w="47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1</w:t>
            </w:r>
          </w:p>
        </w:tc>
        <w:tc>
          <w:tcPr>
            <w:tcW w:w="513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2</w:t>
            </w:r>
          </w:p>
        </w:tc>
        <w:tc>
          <w:tcPr>
            <w:tcW w:w="1193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3</w:t>
            </w:r>
          </w:p>
        </w:tc>
        <w:tc>
          <w:tcPr>
            <w:tcW w:w="1519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4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5</w:t>
            </w:r>
          </w:p>
        </w:tc>
        <w:tc>
          <w:tcPr>
            <w:tcW w:w="998" w:type="dxa"/>
            <w:shd w:val="clear" w:color="auto" w:fill="F2F2F2"/>
            <w:vAlign w:val="center"/>
          </w:tcPr>
          <w:p w:rsidR="006E7A08" w:rsidRPr="00135A88" w:rsidRDefault="00267E76">
            <w:pPr>
              <w:jc w:val="center"/>
            </w:pPr>
            <w:r w:rsidRPr="00135A88">
              <w:t>6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1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тепловых сетях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2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Количество прекращений подачи тепловой энергии в результате технологических нарушений на источниках тепловой энергии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3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Удельный расход условного топлива на единицу тепловой энергии, отпускаемой с коллекторов источников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кг у.т./Гкал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189,15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4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Отношение технологических потерь тепловой энергии к материальной характеристике тепловой сети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Гкал/(ч·м²)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5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Удельная материальная характеристика тепловых сетей, приведённая к расчётной тепловой нагрузке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м²·ч/Гкал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785,28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785,28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785,28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6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тепловой энергии, выработанной в комбинированном режиме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0,0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7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Коэффициент использования теплоты топлива (комбинированная выработка)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—</w:t>
            </w: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8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Доля отпуска тепловой энергии по приборам учёта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%</w:t>
            </w:r>
          </w:p>
        </w:tc>
        <w:tc>
          <w:tcPr>
            <w:tcW w:w="1519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  <w:tc>
          <w:tcPr>
            <w:tcW w:w="998" w:type="dxa"/>
            <w:vAlign w:val="center"/>
          </w:tcPr>
          <w:p w:rsidR="006E7A08" w:rsidRDefault="006E7A08" w:rsidP="00135A88">
            <w:pPr>
              <w:jc w:val="center"/>
            </w:pPr>
          </w:p>
        </w:tc>
      </w:tr>
      <w:tr w:rsidR="006E7A08" w:rsidTr="00135A88">
        <w:trPr>
          <w:cantSplit/>
          <w:jc w:val="center"/>
        </w:trPr>
        <w:tc>
          <w:tcPr>
            <w:tcW w:w="473" w:type="dxa"/>
            <w:vAlign w:val="center"/>
          </w:tcPr>
          <w:p w:rsidR="006E7A08" w:rsidRDefault="00267E76" w:rsidP="00135A88">
            <w:pPr>
              <w:jc w:val="center"/>
            </w:pPr>
            <w:r>
              <w:t>9</w:t>
            </w:r>
          </w:p>
        </w:tc>
        <w:tc>
          <w:tcPr>
            <w:tcW w:w="5139" w:type="dxa"/>
            <w:vAlign w:val="center"/>
          </w:tcPr>
          <w:p w:rsidR="006E7A08" w:rsidRPr="00C45EE6" w:rsidRDefault="00267E76" w:rsidP="00135A88">
            <w:pPr>
              <w:jc w:val="center"/>
              <w:rPr>
                <w:lang w:val="ru-RU"/>
              </w:rPr>
            </w:pPr>
            <w:r w:rsidRPr="00C45EE6">
              <w:rPr>
                <w:lang w:val="ru-RU"/>
              </w:rPr>
              <w:t>Средневзвешенный срок эксплуатации тепловых сетей</w:t>
            </w:r>
          </w:p>
        </w:tc>
        <w:tc>
          <w:tcPr>
            <w:tcW w:w="1193" w:type="dxa"/>
            <w:vAlign w:val="center"/>
          </w:tcPr>
          <w:p w:rsidR="006E7A08" w:rsidRDefault="00267E76" w:rsidP="00135A88">
            <w:pPr>
              <w:jc w:val="center"/>
            </w:pPr>
            <w:r>
              <w:t>лет</w:t>
            </w:r>
          </w:p>
        </w:tc>
        <w:tc>
          <w:tcPr>
            <w:tcW w:w="1519" w:type="dxa"/>
            <w:vAlign w:val="center"/>
          </w:tcPr>
          <w:p w:rsidR="006E7A08" w:rsidRDefault="00267E76" w:rsidP="00135A88">
            <w:pPr>
              <w:jc w:val="center"/>
            </w:pPr>
            <w:r>
              <w:t>20,1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25,1</w:t>
            </w:r>
          </w:p>
        </w:tc>
        <w:tc>
          <w:tcPr>
            <w:tcW w:w="998" w:type="dxa"/>
            <w:vAlign w:val="center"/>
          </w:tcPr>
          <w:p w:rsidR="006E7A08" w:rsidRDefault="00267E76" w:rsidP="00135A88">
            <w:pPr>
              <w:jc w:val="center"/>
            </w:pPr>
            <w:r>
              <w:t>30,1</w:t>
            </w:r>
          </w:p>
        </w:tc>
      </w:tr>
    </w:tbl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1. Индикаторы 1 и 2 приняты по фактическим показателям надёжности и энергетической эффективности за 2025 год: прекращений подачи тепловой энергии по технологическим нарушениям не зарегистрировано (план и факт — 0).</w:t>
      </w:r>
    </w:p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2. Индикатор 3 рассчитывается по листу «Таблица 8.1</w:t>
      </w:r>
      <w:proofErr w:type="gramStart"/>
      <w:r w:rsidRPr="00C45EE6">
        <w:rPr>
          <w:lang w:val="ru-RU"/>
        </w:rPr>
        <w:t xml:space="preserve"> Б</w:t>
      </w:r>
      <w:proofErr w:type="gramEnd"/>
      <w:r w:rsidRPr="00C45EE6">
        <w:rPr>
          <w:lang w:val="ru-RU"/>
        </w:rPr>
        <w:t>» расчётной книги. После поступления перечня котельных и котлов ООО «ЮКЭК» по состоянию на 31.07.2026 низшая теплота сгорания установлена по всем десяти действующим источникам, поэтому показатель рассчитан для всех шести территорий. Теплота сгорания определяет расход натурального топлива, но в принятой формуле условного топлива сокращается и при неизменном коэффициенте полезного действия 0,755 удельный расход условного топлива не меняет.</w:t>
      </w:r>
    </w:p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3. Индикатор 5 рассчитан как отношение материальной характеристики тепловых сетей (лист «Таблица 6.1» расчётной книги) к расчётной тепловой нагрузке (лист «Таблица 9.1</w:t>
      </w:r>
      <w:proofErr w:type="gramStart"/>
      <w:r w:rsidRPr="00C45EE6">
        <w:rPr>
          <w:lang w:val="ru-RU"/>
        </w:rPr>
        <w:t xml:space="preserve"> Б</w:t>
      </w:r>
      <w:proofErr w:type="gramEnd"/>
      <w:r w:rsidRPr="00C45EE6">
        <w:rPr>
          <w:lang w:val="ru-RU"/>
        </w:rPr>
        <w:t>» расчётной книги). По территориям с несколькими источниками применено суммирование материальной характеристики и расчётной нагрузки — обе величины аддитивны.</w:t>
      </w:r>
    </w:p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4. Индикаторы 6 и 7. Комбинированной выработки электрической и тепловой энергии в округе нет: все десять источников являются производственно-отопительными котельными. Доля принята равной нулю как подтверждённая источником, коэффициент использования теплоты топлива при комбинированной выработке неприменим.</w:t>
      </w:r>
    </w:p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lastRenderedPageBreak/>
        <w:t>5. Индикатор 9 рассчитан как средневзвешенный по длине возраст участков поучасткового реестра (1 294 участка, 105 536,7 м) на 2026 год. Реестр включает три участка, подтверждённые Заказчиком 13.08.2026 как существующие на базовый период, с годами ввода 2021, 2023 и 2024. Перспектива показывает естественное старение сетей при отсутствии утверждённой программы замены.</w:t>
      </w:r>
    </w:p>
    <w:p w:rsidR="006E7A08" w:rsidRPr="00C45EE6" w:rsidRDefault="00267E76">
      <w:pPr>
        <w:spacing w:after="0"/>
        <w:ind w:firstLine="709"/>
        <w:jc w:val="both"/>
        <w:rPr>
          <w:lang w:val="ru-RU"/>
        </w:rPr>
      </w:pPr>
      <w:r w:rsidRPr="00C45EE6">
        <w:rPr>
          <w:lang w:val="ru-RU"/>
        </w:rPr>
        <w:t>6. Индикаторы 4 и 8 не заполнены. Отношение технологических потерь к материальной характеристике требует величины потерь в разрезе территорий, которой корпус не содержит. Доля отпуска по приборам учёта требует знаменателя — полного числа объектов; реестр теплосчётчиков (334 записи) охват по территориям не подтверждает. Пустые графы означают отсутствие исходных данных, а не нулевые значения.</w:t>
      </w:r>
    </w:p>
    <w:p w:rsidR="007052A3" w:rsidRPr="006F3C9B" w:rsidRDefault="00C03AD5">
      <w:pPr>
        <w:pStyle w:val="21"/>
        <w:rPr>
          <w:lang w:val="ru-RU"/>
        </w:rPr>
      </w:pPr>
      <w:bookmarkStart w:id="251" w:name="_Toc238456542"/>
      <w:bookmarkStart w:id="252" w:name="_Toc238667678"/>
      <w:r w:rsidRPr="006F3C9B">
        <w:rPr>
          <w:lang w:val="ru-RU"/>
        </w:rPr>
        <w:t>14.1. Существующие и перспективные значения индикаторов развития систем теплоснабжения</w:t>
      </w:r>
      <w:bookmarkEnd w:id="251"/>
      <w:bookmarkEnd w:id="252"/>
    </w:p>
    <w:p w:rsidR="007052A3" w:rsidRPr="006F3C9B" w:rsidRDefault="00C03AD5">
      <w:pPr>
        <w:pStyle w:val="31"/>
        <w:rPr>
          <w:lang w:val="ru-RU"/>
        </w:rPr>
      </w:pPr>
      <w:bookmarkStart w:id="253" w:name="_Toc238667679"/>
      <w:r w:rsidRPr="006F3C9B">
        <w:rPr>
          <w:lang w:val="ru-RU"/>
        </w:rPr>
        <w:t>14.1.1. Утверждаемые показатели развития системы теплоснабжения</w:t>
      </w:r>
      <w:bookmarkEnd w:id="253"/>
    </w:p>
    <w:p w:rsidR="007052A3" w:rsidRPr="006F3C9B" w:rsidRDefault="00C03AD5">
      <w:pPr>
        <w:keepNext/>
        <w:rPr>
          <w:lang w:val="ru-RU"/>
        </w:rPr>
      </w:pPr>
      <w:r w:rsidRPr="006F3C9B">
        <w:rPr>
          <w:lang w:val="ru-RU"/>
        </w:rPr>
        <w:t>Таблица 14.7 — Показатели развития систем теплоснабжения округа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3206"/>
        <w:gridCol w:w="1022"/>
        <w:gridCol w:w="1084"/>
        <w:gridCol w:w="2504"/>
        <w:gridCol w:w="2504"/>
      </w:tblGrid>
      <w:tr w:rsidR="007052A3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Показатель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Единица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2026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2031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7052A3" w:rsidRDefault="00C03AD5">
            <w:pPr>
              <w:jc w:val="center"/>
            </w:pPr>
            <w:r>
              <w:rPr>
                <w:b/>
              </w:rPr>
              <w:t>2036</w:t>
            </w:r>
          </w:p>
        </w:tc>
      </w:tr>
      <w:tr w:rsidR="00CF649F" w:rsidRPr="00135A88">
        <w:trPr>
          <w:cantSplit/>
          <w:tblHeader/>
          <w:jc w:val="center"/>
        </w:trPr>
        <w:tc>
          <w:tcPr>
            <w:tcW w:w="325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1069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57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257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Pr="006F3C9B" w:rsidRDefault="00C03AD5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Количество действующих источников тепловой энергии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Количество действующих котлоагрегатов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44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определяется проектной документацией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определяется проектной документацией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Установленная тепловая мощность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Располагаемая тепловая мощность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467,00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Присоединённая договорная нагрузка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147,7096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147,7096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147,7096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Резерв по присоединённой нагрузке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318,9604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318,9604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318,9604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Полная максимальная нагрузка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227,4952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274,2312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274,2312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Pr="006F3C9B" w:rsidRDefault="00C03AD5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Протяжённость водяных тепловых сетей по оси трассы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м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105536,70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105536,70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105536,70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Количество участков тепловых сетей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1 294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1 294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1 294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Pr="006F3C9B" w:rsidRDefault="00C03AD5" w:rsidP="00135A88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Доля сетей возрастом более тридцати лет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%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69,0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снижается по мере реконструкции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снижается по мере реконструкции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Нагрузка горячего водоснабжения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Гкал/ч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11,3909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11,4029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11,4029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Систем с открытым водоразбором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снижается по мере перевода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0 при реализации мероприятий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Источников на природном газе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proofErr w:type="gramStart"/>
            <w:r>
              <w:t>ед</w:t>
            </w:r>
            <w:proofErr w:type="gramEnd"/>
            <w:r>
              <w:t>.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0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10</w:t>
            </w:r>
          </w:p>
        </w:tc>
      </w:tr>
      <w:tr w:rsidR="007052A3" w:rsidTr="00135A88">
        <w:trPr>
          <w:cantSplit/>
          <w:jc w:val="center"/>
        </w:trPr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Подпитка тепловых сетей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т/год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914 979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947 898</w:t>
            </w:r>
          </w:p>
        </w:tc>
        <w:tc>
          <w:tcPr>
            <w:tcW w:w="0" w:type="auto"/>
            <w:vAlign w:val="center"/>
          </w:tcPr>
          <w:p w:rsidR="007052A3" w:rsidRDefault="00C03AD5" w:rsidP="00135A88">
            <w:pPr>
              <w:jc w:val="center"/>
            </w:pPr>
            <w:r>
              <w:t>947 898</w:t>
            </w:r>
          </w:p>
        </w:tc>
      </w:tr>
    </w:tbl>
    <w:p w:rsidR="007052A3" w:rsidRPr="006F3C9B" w:rsidRDefault="00C03AD5" w:rsidP="00135A88">
      <w:pPr>
        <w:ind w:firstLine="720"/>
        <w:rPr>
          <w:lang w:val="ru-RU"/>
        </w:rPr>
      </w:pPr>
      <w:r w:rsidRPr="006F3C9B">
        <w:rPr>
          <w:lang w:val="ru-RU"/>
        </w:rPr>
        <w:t xml:space="preserve">Показатели приведены при условии реализации мероприятий, утверждаемых настоящей схемой. </w:t>
      </w:r>
      <w:proofErr w:type="gramStart"/>
      <w:r w:rsidRPr="006F3C9B">
        <w:rPr>
          <w:lang w:val="ru-RU"/>
        </w:rPr>
        <w:t>Количество котлоагрегатов на расчётный срок определяется проектной документацией по каждому источнику: при переводе на природный газ возможны как сохранение существующих котлоагрегатов, так и их замещение.</w:t>
      </w:r>
      <w:proofErr w:type="gramEnd"/>
    </w:p>
    <w:p w:rsidR="006E7A08" w:rsidRPr="001D7D92" w:rsidRDefault="00267E76">
      <w:pPr>
        <w:pStyle w:val="1"/>
        <w:rPr>
          <w:lang w:val="ru-RU"/>
        </w:rPr>
      </w:pPr>
      <w:bookmarkStart w:id="254" w:name="_Toc238456543"/>
      <w:bookmarkStart w:id="255" w:name="_Toc238667680"/>
      <w:r w:rsidRPr="001D7D92">
        <w:rPr>
          <w:lang w:val="ru-RU"/>
        </w:rPr>
        <w:lastRenderedPageBreak/>
        <w:t>РАЗДЕЛ 15. ЦЕНОВЫЕ (ТАРИФНЫЕ) ПОСЛЕДСТВИЯ</w:t>
      </w:r>
      <w:bookmarkEnd w:id="254"/>
      <w:bookmarkEnd w:id="255"/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 xml:space="preserve">Тарифы на тепловую энергию установлены Региональной энергетической комиссией Кузбасса на долгосрочный период. Ключевая особенность базового года состоит в форме тарифа: в 2026 году установлены ставка за тепловую энергию и ставка за содержание тепловой мощности, а одноставочный тариф не устанавливался. Единая величина в рублях на гигакалорию за 2026 </w:t>
      </w:r>
      <w:proofErr w:type="gramStart"/>
      <w:r w:rsidRPr="001D7D92">
        <w:rPr>
          <w:lang w:val="ru-RU"/>
        </w:rPr>
        <w:t>год</w:t>
      </w:r>
      <w:proofErr w:type="gramEnd"/>
      <w:r w:rsidRPr="001D7D92">
        <w:rPr>
          <w:lang w:val="ru-RU"/>
        </w:rPr>
        <w:t xml:space="preserve"> поэтому не приводится, а ставки имеют разные единицы измерения и суммированию между собой не подлежат.</w:t>
      </w:r>
    </w:p>
    <w:p w:rsidR="006E7A08" w:rsidRPr="001D7D92" w:rsidRDefault="00267E76">
      <w:pPr>
        <w:ind w:firstLine="709"/>
        <w:jc w:val="both"/>
        <w:rPr>
          <w:lang w:val="ru-RU"/>
        </w:rPr>
      </w:pPr>
      <w:r w:rsidRPr="001D7D92">
        <w:rPr>
          <w:lang w:val="ru-RU"/>
        </w:rPr>
        <w:t>С 2027 года и до конца периода регулирования тариф установлен в одноставочной форме с полугодовой периодизацией. Территориальной дифференциации тарифа по населённым пунктам округа не установлено.</w:t>
      </w:r>
    </w:p>
    <w:p w:rsidR="006E7A08" w:rsidRPr="001D7D92" w:rsidRDefault="00267E76">
      <w:pPr>
        <w:keepNext/>
        <w:ind w:firstLine="709"/>
        <w:jc w:val="both"/>
        <w:rPr>
          <w:lang w:val="ru-RU"/>
        </w:rPr>
      </w:pPr>
      <w:r w:rsidRPr="001D7D92">
        <w:rPr>
          <w:lang w:val="ru-RU"/>
        </w:rPr>
        <w:t>Значения на 2032–2036 годы приведены как расчётный прогноз для целей схемы и утверждёнными тарифами не являются.</w:t>
      </w:r>
    </w:p>
    <w:p w:rsidR="006E7A08" w:rsidRPr="001D7D92" w:rsidRDefault="00267E76">
      <w:pPr>
        <w:keepNext/>
        <w:keepLines/>
        <w:rPr>
          <w:lang w:val="ru-RU"/>
        </w:rPr>
      </w:pPr>
      <w:r w:rsidRPr="001D7D92">
        <w:rPr>
          <w:b/>
          <w:lang w:val="ru-RU"/>
        </w:rPr>
        <w:t>Таблица 15.1 — Ценовые (тарифные) последствия реализации схемы теплоснабжения (лист «Таблица 15.1» расчётной книги)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563"/>
        <w:gridCol w:w="1815"/>
        <w:gridCol w:w="1643"/>
        <w:gridCol w:w="2163"/>
        <w:gridCol w:w="1455"/>
        <w:gridCol w:w="1444"/>
        <w:gridCol w:w="1237"/>
      </w:tblGrid>
      <w:tr w:rsidR="006E7A08" w:rsidRPr="00017D3F">
        <w:trPr>
          <w:cantSplit/>
          <w:tblHeader/>
          <w:jc w:val="center"/>
        </w:trPr>
        <w:tc>
          <w:tcPr>
            <w:tcW w:w="0" w:type="auto"/>
            <w:gridSpan w:val="7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Утверждённые тарифы на тепловую энергию, 2026–2031 годы</w:t>
            </w:r>
          </w:p>
        </w:tc>
      </w:tr>
      <w:tr w:rsidR="006E7A08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№ п/п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Pr="001D7D92" w:rsidRDefault="00267E76">
            <w:pPr>
              <w:jc w:val="center"/>
              <w:rPr>
                <w:lang w:val="ru-RU"/>
              </w:rPr>
            </w:pPr>
            <w:r w:rsidRPr="001D7D92">
              <w:rPr>
                <w:b/>
                <w:lang w:val="ru-RU"/>
              </w:rPr>
              <w:t>Категория потребителей и базис НДС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Вид тарифа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Наименование ставки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Единица измерения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Период действия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6E7A08" w:rsidRDefault="00267E76">
            <w:pPr>
              <w:jc w:val="center"/>
            </w:pPr>
            <w:r>
              <w:rPr>
                <w:b/>
              </w:rPr>
              <w:t>Значение</w:t>
            </w:r>
          </w:p>
        </w:tc>
      </w:tr>
      <w:tr w:rsidR="00CF649F" w:rsidRPr="00135A88" w:rsidTr="006774AF">
        <w:trPr>
          <w:cantSplit/>
          <w:tblHeader/>
          <w:jc w:val="center"/>
        </w:trPr>
        <w:tc>
          <w:tcPr>
            <w:tcW w:w="59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1</w:t>
            </w:r>
          </w:p>
        </w:tc>
        <w:tc>
          <w:tcPr>
            <w:tcW w:w="1763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2</w:t>
            </w:r>
          </w:p>
        </w:tc>
        <w:tc>
          <w:tcPr>
            <w:tcW w:w="1748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3</w:t>
            </w:r>
          </w:p>
        </w:tc>
        <w:tc>
          <w:tcPr>
            <w:tcW w:w="2005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4</w:t>
            </w:r>
          </w:p>
        </w:tc>
        <w:tc>
          <w:tcPr>
            <w:tcW w:w="1410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5</w:t>
            </w:r>
          </w:p>
        </w:tc>
        <w:tc>
          <w:tcPr>
            <w:tcW w:w="1362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6</w:t>
            </w:r>
          </w:p>
        </w:tc>
        <w:tc>
          <w:tcPr>
            <w:tcW w:w="1314" w:type="dxa"/>
            <w:shd w:val="clear" w:color="auto" w:fill="F2F2F2"/>
            <w:vAlign w:val="center"/>
          </w:tcPr>
          <w:p w:rsidR="00CF649F" w:rsidRPr="00135A88" w:rsidRDefault="003E6A08">
            <w:pPr>
              <w:jc w:val="center"/>
            </w:pPr>
            <w:r w:rsidRPr="00135A88">
              <w:rPr>
                <w:rFonts w:cs="Times New Roman"/>
              </w:rPr>
              <w:t>7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Ставка за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953,26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Ставка за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01.10.2026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993,44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</w:t>
            </w:r>
            <w:proofErr w:type="gramStart"/>
            <w:r w:rsidRPr="001D7D92">
              <w:rPr>
                <w:lang w:val="ru-RU"/>
              </w:rPr>
              <w:t>ч</w:t>
            </w:r>
            <w:proofErr w:type="gramEnd"/>
            <w:r w:rsidRPr="001D7D92">
              <w:rPr>
                <w:lang w:val="ru-RU"/>
              </w:rPr>
              <w:t xml:space="preserve"> в месяц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844,12570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</w:t>
            </w:r>
            <w:proofErr w:type="gramStart"/>
            <w:r w:rsidRPr="001D7D92">
              <w:rPr>
                <w:lang w:val="ru-RU"/>
              </w:rPr>
              <w:t>ч</w:t>
            </w:r>
            <w:proofErr w:type="gramEnd"/>
            <w:r w:rsidRPr="001D7D92">
              <w:rPr>
                <w:lang w:val="ru-RU"/>
              </w:rPr>
              <w:t xml:space="preserve"> в месяц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01.10.2026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845,58129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5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Ставка за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1 162,98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6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Ставка за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01.10.2026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1 212,00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7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</w:t>
            </w:r>
            <w:proofErr w:type="gramStart"/>
            <w:r w:rsidRPr="001D7D92">
              <w:rPr>
                <w:lang w:val="ru-RU"/>
              </w:rPr>
              <w:t>ч</w:t>
            </w:r>
            <w:proofErr w:type="gramEnd"/>
            <w:r w:rsidRPr="001D7D92">
              <w:rPr>
                <w:lang w:val="ru-RU"/>
              </w:rPr>
              <w:t xml:space="preserve"> в месяц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1 029,83335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8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Двухставочный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Ставка за содержание тепловой мощности</w:t>
            </w:r>
          </w:p>
        </w:tc>
        <w:tc>
          <w:tcPr>
            <w:tcW w:w="0" w:type="auto"/>
            <w:vAlign w:val="center"/>
          </w:tcPr>
          <w:p w:rsidR="006E7A08" w:rsidRPr="001D7D92" w:rsidRDefault="00267E76">
            <w:pPr>
              <w:rPr>
                <w:lang w:val="ru-RU"/>
              </w:rPr>
            </w:pPr>
            <w:r w:rsidRPr="001D7D92">
              <w:rPr>
                <w:lang w:val="ru-RU"/>
              </w:rPr>
              <w:t>тыс. руб./Гкал/</w:t>
            </w:r>
            <w:proofErr w:type="gramStart"/>
            <w:r w:rsidRPr="001D7D92">
              <w:rPr>
                <w:lang w:val="ru-RU"/>
              </w:rPr>
              <w:t>ч</w:t>
            </w:r>
            <w:proofErr w:type="gramEnd"/>
            <w:r w:rsidRPr="001D7D92">
              <w:rPr>
                <w:lang w:val="ru-RU"/>
              </w:rPr>
              <w:t xml:space="preserve"> в месяц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01.10.2026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1 031,60917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9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01.01.2027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3 253,54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10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01.07.2027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3 464,97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11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01.01.2028 по 30.06.2029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3 446,94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lastRenderedPageBreak/>
              <w:t>12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01.07.2029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3 672,46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13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01.01.2030 по 30.06.2031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3 653,24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14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Прочие потребители, без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01.07.2031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3 893,82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15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01.01.2027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3 904,25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16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01.07.2027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4 157,96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17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01.01.2028 по 30.06.2029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4 136,33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18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01.07.2029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4 406,95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19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01.01.2030 по 30.06.2031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4 383,89</w:t>
            </w:r>
          </w:p>
        </w:tc>
      </w:tr>
      <w:tr w:rsidR="006E7A08" w:rsidTr="00135A88">
        <w:trPr>
          <w:cantSplit/>
          <w:jc w:val="center"/>
        </w:trPr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20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Население, с НДС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Одноставочный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Тариф на тепловую энергию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руб./Гкал</w:t>
            </w:r>
          </w:p>
        </w:tc>
        <w:tc>
          <w:tcPr>
            <w:tcW w:w="0" w:type="auto"/>
            <w:vAlign w:val="center"/>
          </w:tcPr>
          <w:p w:rsidR="006E7A08" w:rsidRDefault="00267E76">
            <w:r>
              <w:t>с 01.07.2031</w:t>
            </w:r>
          </w:p>
        </w:tc>
        <w:tc>
          <w:tcPr>
            <w:tcW w:w="0" w:type="auto"/>
            <w:vAlign w:val="center"/>
          </w:tcPr>
          <w:p w:rsidR="006E7A08" w:rsidRDefault="00267E76">
            <w:pPr>
              <w:jc w:val="center"/>
            </w:pPr>
            <w:r>
              <w:t>4 672,58</w:t>
            </w:r>
          </w:p>
        </w:tc>
      </w:tr>
      <w:tr w:rsidR="00135A88" w:rsidRPr="00017D3F" w:rsidTr="00ED5C42">
        <w:trPr>
          <w:cantSplit/>
          <w:jc w:val="center"/>
        </w:trPr>
        <w:tc>
          <w:tcPr>
            <w:tcW w:w="0" w:type="auto"/>
            <w:gridSpan w:val="7"/>
            <w:vAlign w:val="center"/>
          </w:tcPr>
          <w:p w:rsidR="00135A88" w:rsidRPr="00371978" w:rsidRDefault="00135A88" w:rsidP="00371978">
            <w:pPr>
              <w:jc w:val="center"/>
              <w:rPr>
                <w:b/>
                <w:lang w:val="ru-RU"/>
              </w:rPr>
            </w:pPr>
            <w:r w:rsidRPr="00371978">
              <w:rPr>
                <w:b/>
                <w:lang w:val="ru-RU"/>
              </w:rPr>
              <w:t>Прогнозные значения на 2032–2036 годы (не являются утверждёнными тарифами)</w:t>
            </w:r>
          </w:p>
        </w:tc>
      </w:tr>
      <w:tr w:rsidR="00371978" w:rsidRPr="00017D3F" w:rsidTr="00ED5C42">
        <w:trPr>
          <w:cantSplit/>
          <w:jc w:val="center"/>
        </w:trPr>
        <w:tc>
          <w:tcPr>
            <w:tcW w:w="0" w:type="auto"/>
            <w:vAlign w:val="center"/>
          </w:tcPr>
          <w:p w:rsidR="00371978" w:rsidRDefault="00371978" w:rsidP="00371978">
            <w:pPr>
              <w:jc w:val="center"/>
            </w:pPr>
            <w:r>
              <w:t>Год</w:t>
            </w:r>
          </w:p>
        </w:tc>
        <w:tc>
          <w:tcPr>
            <w:tcW w:w="0" w:type="auto"/>
            <w:gridSpan w:val="3"/>
            <w:vAlign w:val="center"/>
          </w:tcPr>
          <w:p w:rsidR="00371978" w:rsidRPr="001D7D92" w:rsidRDefault="00371978" w:rsidP="0037197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Прогноз тарифа без НДС, руб./Гкал</w:t>
            </w:r>
          </w:p>
        </w:tc>
        <w:tc>
          <w:tcPr>
            <w:tcW w:w="0" w:type="auto"/>
            <w:gridSpan w:val="3"/>
            <w:vAlign w:val="center"/>
          </w:tcPr>
          <w:p w:rsidR="00371978" w:rsidRPr="001D7D92" w:rsidRDefault="00371978" w:rsidP="00371978">
            <w:pPr>
              <w:jc w:val="center"/>
              <w:rPr>
                <w:lang w:val="ru-RU"/>
              </w:rPr>
            </w:pPr>
            <w:r w:rsidRPr="001D7D92">
              <w:rPr>
                <w:lang w:val="ru-RU"/>
              </w:rPr>
              <w:t>Прогноз тарифа с НДС 2</w:t>
            </w:r>
            <w:r w:rsidR="006774AF">
              <w:rPr>
                <w:lang w:val="ru-RU"/>
              </w:rPr>
              <w:t>2</w:t>
            </w:r>
            <w:r w:rsidRPr="001D7D92">
              <w:rPr>
                <w:lang w:val="ru-RU"/>
              </w:rPr>
              <w:t xml:space="preserve"> %, руб./Гкал</w:t>
            </w:r>
          </w:p>
        </w:tc>
      </w:tr>
      <w:tr w:rsidR="006774AF" w:rsidTr="00ED5C42">
        <w:trPr>
          <w:cantSplit/>
          <w:jc w:val="center"/>
        </w:trPr>
        <w:tc>
          <w:tcPr>
            <w:tcW w:w="0" w:type="auto"/>
            <w:vAlign w:val="center"/>
          </w:tcPr>
          <w:p w:rsidR="006774AF" w:rsidRDefault="006774AF" w:rsidP="006774AF">
            <w:pPr>
              <w:jc w:val="center"/>
            </w:pPr>
            <w:r>
              <w:t>2032</w:t>
            </w:r>
          </w:p>
        </w:tc>
        <w:tc>
          <w:tcPr>
            <w:tcW w:w="0" w:type="auto"/>
            <w:gridSpan w:val="3"/>
            <w:vAlign w:val="center"/>
          </w:tcPr>
          <w:p w:rsidR="006774AF" w:rsidRDefault="006774AF" w:rsidP="006774AF">
            <w:pPr>
              <w:jc w:val="center"/>
            </w:pPr>
            <w:r>
              <w:t>3 992,57</w:t>
            </w:r>
          </w:p>
        </w:tc>
        <w:tc>
          <w:tcPr>
            <w:tcW w:w="0" w:type="auto"/>
            <w:gridSpan w:val="3"/>
            <w:vAlign w:val="center"/>
          </w:tcPr>
          <w:p w:rsidR="006774AF" w:rsidRPr="00FD1430" w:rsidRDefault="006774AF" w:rsidP="006774AF">
            <w:pPr>
              <w:jc w:val="center"/>
              <w:rPr>
                <w:lang w:val="ru-RU"/>
              </w:rPr>
            </w:pPr>
            <w:r w:rsidRPr="00FD1430">
              <w:t>4 870,94</w:t>
            </w:r>
          </w:p>
        </w:tc>
      </w:tr>
      <w:tr w:rsidR="006774AF" w:rsidTr="00ED5C42">
        <w:trPr>
          <w:cantSplit/>
          <w:jc w:val="center"/>
        </w:trPr>
        <w:tc>
          <w:tcPr>
            <w:tcW w:w="0" w:type="auto"/>
            <w:vAlign w:val="center"/>
          </w:tcPr>
          <w:p w:rsidR="006774AF" w:rsidRDefault="006774AF" w:rsidP="006774AF">
            <w:pPr>
              <w:jc w:val="center"/>
            </w:pPr>
            <w:r>
              <w:t>2033</w:t>
            </w:r>
          </w:p>
        </w:tc>
        <w:tc>
          <w:tcPr>
            <w:tcW w:w="0" w:type="auto"/>
            <w:gridSpan w:val="3"/>
            <w:vAlign w:val="center"/>
          </w:tcPr>
          <w:p w:rsidR="006774AF" w:rsidRDefault="006774AF" w:rsidP="006774AF">
            <w:pPr>
              <w:jc w:val="center"/>
            </w:pPr>
            <w:r>
              <w:t>4 071,18</w:t>
            </w:r>
          </w:p>
        </w:tc>
        <w:tc>
          <w:tcPr>
            <w:tcW w:w="0" w:type="auto"/>
            <w:gridSpan w:val="3"/>
            <w:vAlign w:val="center"/>
          </w:tcPr>
          <w:p w:rsidR="006774AF" w:rsidRPr="00FD1430" w:rsidRDefault="006774AF" w:rsidP="006774AF">
            <w:pPr>
              <w:jc w:val="center"/>
            </w:pPr>
            <w:r w:rsidRPr="00FD1430">
              <w:t>4 966,84</w:t>
            </w:r>
          </w:p>
        </w:tc>
      </w:tr>
      <w:tr w:rsidR="006774AF" w:rsidTr="00ED5C42">
        <w:trPr>
          <w:cantSplit/>
          <w:jc w:val="center"/>
        </w:trPr>
        <w:tc>
          <w:tcPr>
            <w:tcW w:w="0" w:type="auto"/>
            <w:vAlign w:val="center"/>
          </w:tcPr>
          <w:p w:rsidR="006774AF" w:rsidRDefault="006774AF" w:rsidP="006774AF">
            <w:pPr>
              <w:jc w:val="center"/>
            </w:pPr>
            <w:r>
              <w:t>2034</w:t>
            </w:r>
          </w:p>
        </w:tc>
        <w:tc>
          <w:tcPr>
            <w:tcW w:w="0" w:type="auto"/>
            <w:gridSpan w:val="3"/>
            <w:vAlign w:val="center"/>
          </w:tcPr>
          <w:p w:rsidR="006774AF" w:rsidRDefault="006774AF" w:rsidP="006774AF">
            <w:pPr>
              <w:jc w:val="center"/>
            </w:pPr>
            <w:r>
              <w:t>4 160,61</w:t>
            </w:r>
          </w:p>
        </w:tc>
        <w:tc>
          <w:tcPr>
            <w:tcW w:w="0" w:type="auto"/>
            <w:gridSpan w:val="3"/>
            <w:vAlign w:val="center"/>
          </w:tcPr>
          <w:p w:rsidR="006774AF" w:rsidRPr="00FD1430" w:rsidRDefault="006774AF" w:rsidP="006774AF">
            <w:pPr>
              <w:jc w:val="center"/>
            </w:pPr>
            <w:r w:rsidRPr="00FD1430">
              <w:t>5 075,94</w:t>
            </w:r>
          </w:p>
        </w:tc>
      </w:tr>
      <w:tr w:rsidR="006774AF" w:rsidTr="00ED5C42">
        <w:trPr>
          <w:cantSplit/>
          <w:jc w:val="center"/>
        </w:trPr>
        <w:tc>
          <w:tcPr>
            <w:tcW w:w="0" w:type="auto"/>
            <w:vAlign w:val="center"/>
          </w:tcPr>
          <w:p w:rsidR="006774AF" w:rsidRDefault="006774AF" w:rsidP="006774AF">
            <w:pPr>
              <w:jc w:val="center"/>
            </w:pPr>
            <w:r>
              <w:t>2035</w:t>
            </w:r>
          </w:p>
        </w:tc>
        <w:tc>
          <w:tcPr>
            <w:tcW w:w="0" w:type="auto"/>
            <w:gridSpan w:val="3"/>
            <w:vAlign w:val="center"/>
          </w:tcPr>
          <w:p w:rsidR="006774AF" w:rsidRDefault="006774AF" w:rsidP="006774AF">
            <w:pPr>
              <w:jc w:val="center"/>
            </w:pPr>
            <w:r>
              <w:t>4 279,63</w:t>
            </w:r>
          </w:p>
        </w:tc>
        <w:tc>
          <w:tcPr>
            <w:tcW w:w="0" w:type="auto"/>
            <w:gridSpan w:val="3"/>
            <w:vAlign w:val="center"/>
          </w:tcPr>
          <w:p w:rsidR="006774AF" w:rsidRPr="00FD1430" w:rsidRDefault="006774AF" w:rsidP="006774AF">
            <w:pPr>
              <w:jc w:val="center"/>
            </w:pPr>
            <w:r w:rsidRPr="00FD1430">
              <w:t>5 221,15</w:t>
            </w:r>
          </w:p>
        </w:tc>
      </w:tr>
      <w:tr w:rsidR="006774AF" w:rsidTr="00ED5C42">
        <w:trPr>
          <w:cantSplit/>
          <w:jc w:val="center"/>
        </w:trPr>
        <w:tc>
          <w:tcPr>
            <w:tcW w:w="0" w:type="auto"/>
            <w:vAlign w:val="center"/>
          </w:tcPr>
          <w:p w:rsidR="006774AF" w:rsidRDefault="006774AF" w:rsidP="006774AF">
            <w:pPr>
              <w:jc w:val="center"/>
            </w:pPr>
            <w:r>
              <w:t>2036</w:t>
            </w:r>
          </w:p>
        </w:tc>
        <w:tc>
          <w:tcPr>
            <w:tcW w:w="0" w:type="auto"/>
            <w:gridSpan w:val="3"/>
            <w:vAlign w:val="center"/>
          </w:tcPr>
          <w:p w:rsidR="006774AF" w:rsidRDefault="006774AF" w:rsidP="006774AF">
            <w:pPr>
              <w:jc w:val="center"/>
            </w:pPr>
            <w:r>
              <w:t>4 420,56</w:t>
            </w:r>
          </w:p>
        </w:tc>
        <w:tc>
          <w:tcPr>
            <w:tcW w:w="0" w:type="auto"/>
            <w:gridSpan w:val="3"/>
            <w:vAlign w:val="center"/>
          </w:tcPr>
          <w:p w:rsidR="006774AF" w:rsidRPr="00FD1430" w:rsidRDefault="006774AF" w:rsidP="006774AF">
            <w:pPr>
              <w:jc w:val="center"/>
            </w:pPr>
            <w:r w:rsidRPr="00FD1430">
              <w:t>5 393,08</w:t>
            </w:r>
          </w:p>
        </w:tc>
      </w:tr>
    </w:tbl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1. Тарифы на 2026–2031 годы приняты по постановлению Региональной энергетической комиссии Кузбасса от 16.12.2025 № 537, которым внесены изменения в постановление от 19.12.2024 № 631 «Об установлен</w:t>
      </w:r>
      <w:proofErr w:type="gramStart"/>
      <w:r w:rsidRPr="001D7D92">
        <w:rPr>
          <w:lang w:val="ru-RU"/>
        </w:rPr>
        <w:t>ии ООО</w:t>
      </w:r>
      <w:proofErr w:type="gramEnd"/>
      <w:r w:rsidRPr="001D7D92">
        <w:rPr>
          <w:lang w:val="ru-RU"/>
        </w:rPr>
        <w:t xml:space="preserve"> «Южно-Кузбасская энергетическая компания» долгосрочных тарифов на тепловую энергию, реализуемую на потребительском рынке Таштагольского муниципального округа, на 2025–2031 годы».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2. В 2026 году тариф установлен в двухставочной форме: отдельно ставка за тепловую энергию и отдельно ставка за содержание тепловой мощности. Одноставочный тариф на 2026 год постановлением не устанавливался, поэтому единая величина в руб./Гкал за 2026 год в таблице не приводится. Ставки имеют разные единицы измерения и суммированию между собой не подлежат.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3. С 2027 года и до конца периода регулирования тариф установлен в одноставочной форме с полугодовой периодизацией. Тарифы для населения приведены с налогом на добавленную стоимость, для прочих потребителей — без него.</w:t>
      </w:r>
    </w:p>
    <w:p w:rsidR="006E7A08" w:rsidRPr="001D7D92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4. Значения на 2032–2036 годы являются расчётным прогнозом для целей схемы теплоснабжения и не являются утверждёнными регулирующим органом тарифами. Прогноз получен приведением динамики тарифно-балансовой модели утверждённых схем теплоснабжения к уровню последнего утверждённого тарифа 2031 года; собственный индекс роста не вводился.</w:t>
      </w:r>
    </w:p>
    <w:p w:rsidR="006E7A08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t>5. Территориальной дифференциации тарифа по населённым пунктам Таштагольского муниципального округа постановление не содержит: тариф установлен единым для зоны деятельности организации.</w:t>
      </w:r>
    </w:p>
    <w:p w:rsidR="006E7A08" w:rsidRDefault="00267E76">
      <w:pPr>
        <w:spacing w:after="0"/>
        <w:ind w:firstLine="709"/>
        <w:jc w:val="both"/>
        <w:rPr>
          <w:lang w:val="ru-RU"/>
        </w:rPr>
      </w:pPr>
      <w:r w:rsidRPr="001D7D92">
        <w:rPr>
          <w:lang w:val="ru-RU"/>
        </w:rPr>
        <w:lastRenderedPageBreak/>
        <w:t>6. Утверждённые тарифы на 2026–2031 годы приведены по постановлению регулирующего органа и содержат налог на добавленную стоимость по ставке, действовавшей на дату их установления; пересмотр ставки в постановлении не производился. Прогнозные значения на 2032–2036 годы рассчитаны по ставке 22 процента.</w:t>
      </w:r>
    </w:p>
    <w:p w:rsidR="00066012" w:rsidRDefault="00066012">
      <w:pPr>
        <w:spacing w:after="0"/>
        <w:ind w:firstLine="709"/>
        <w:jc w:val="both"/>
        <w:rPr>
          <w:lang w:val="ru-RU"/>
        </w:rPr>
      </w:pPr>
    </w:p>
    <w:p w:rsidR="00066012" w:rsidRDefault="00066012">
      <w:pPr>
        <w:spacing w:after="0"/>
        <w:ind w:firstLine="709"/>
        <w:jc w:val="both"/>
        <w:rPr>
          <w:lang w:val="ru-RU"/>
        </w:rPr>
      </w:pPr>
    </w:p>
    <w:p w:rsidR="00066012" w:rsidRPr="001D7D92" w:rsidRDefault="00066012">
      <w:pPr>
        <w:spacing w:after="0"/>
        <w:ind w:firstLine="709"/>
        <w:jc w:val="both"/>
        <w:rPr>
          <w:lang w:val="ru-RU"/>
        </w:rPr>
      </w:pPr>
    </w:p>
    <w:p w:rsidR="00194F39" w:rsidRPr="006F3C9B" w:rsidRDefault="003D0394">
      <w:pPr>
        <w:pStyle w:val="21"/>
        <w:rPr>
          <w:lang w:val="ru-RU"/>
        </w:rPr>
      </w:pPr>
      <w:bookmarkStart w:id="256" w:name="_Toc238456544"/>
      <w:bookmarkStart w:id="257" w:name="_Toc238667681"/>
      <w:r w:rsidRPr="006F3C9B">
        <w:rPr>
          <w:lang w:val="ru-RU"/>
        </w:rPr>
        <w:t>15.1. Результаты расчетов и оценки ценовых (тарифных) последствий реализации предлагаемых проектов схемы теплоснабжения для потребителя</w:t>
      </w:r>
      <w:bookmarkEnd w:id="256"/>
      <w:bookmarkEnd w:id="257"/>
    </w:p>
    <w:p w:rsidR="00194F39" w:rsidRPr="006F3C9B" w:rsidRDefault="003D0394">
      <w:pPr>
        <w:pStyle w:val="31"/>
        <w:rPr>
          <w:lang w:val="ru-RU"/>
        </w:rPr>
      </w:pPr>
      <w:bookmarkStart w:id="258" w:name="_Toc238667682"/>
      <w:r w:rsidRPr="006F3C9B">
        <w:rPr>
          <w:lang w:val="ru-RU"/>
        </w:rPr>
        <w:t>15.1.1. Действующие тарифы и ограничения расчёта</w:t>
      </w:r>
      <w:bookmarkEnd w:id="258"/>
    </w:p>
    <w:p w:rsidR="00194F39" w:rsidRPr="006F3C9B" w:rsidRDefault="003D0394">
      <w:pPr>
        <w:keepNext/>
        <w:rPr>
          <w:lang w:val="ru-RU"/>
        </w:rPr>
      </w:pPr>
      <w:r w:rsidRPr="006F3C9B">
        <w:rPr>
          <w:lang w:val="ru-RU"/>
        </w:rPr>
        <w:t>Таблица 15.2 — Состояние тарифной оценки по группам мероприятий</w:t>
      </w:r>
    </w:p>
    <w:tbl>
      <w:tblPr>
        <w:tblStyle w:val="aff0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7" w:type="dxa"/>
          <w:right w:w="57" w:type="dxa"/>
        </w:tblCellMar>
        <w:tblLook w:val="04A0"/>
      </w:tblPr>
      <w:tblGrid>
        <w:gridCol w:w="2219"/>
        <w:gridCol w:w="1963"/>
        <w:gridCol w:w="1878"/>
        <w:gridCol w:w="1604"/>
        <w:gridCol w:w="2656"/>
      </w:tblGrid>
      <w:tr w:rsidR="00194F39">
        <w:trPr>
          <w:cantSplit/>
          <w:tblHeader/>
          <w:jc w:val="center"/>
        </w:trPr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Группа мероприятий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Стоимость определена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Источник финансирования утверждён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Тарифный эффект рассчитываем</w:t>
            </w:r>
          </w:p>
        </w:tc>
        <w:tc>
          <w:tcPr>
            <w:tcW w:w="0" w:type="auto"/>
            <w:shd w:val="clear" w:color="auto" w:fill="E2F0D9"/>
            <w:vAlign w:val="center"/>
          </w:tcPr>
          <w:p w:rsidR="00194F39" w:rsidRDefault="003D0394">
            <w:pPr>
              <w:jc w:val="center"/>
            </w:pPr>
            <w:r>
              <w:rPr>
                <w:b/>
              </w:rPr>
              <w:t>Причина</w:t>
            </w:r>
          </w:p>
        </w:tc>
      </w:tr>
      <w:tr w:rsidR="00CF649F" w:rsidRPr="00066012" w:rsidTr="00066012">
        <w:trPr>
          <w:cantSplit/>
          <w:tblHeader/>
          <w:jc w:val="center"/>
        </w:trPr>
        <w:tc>
          <w:tcPr>
            <w:tcW w:w="2131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066012" w:rsidRDefault="003E6A08">
            <w:pPr>
              <w:jc w:val="center"/>
            </w:pPr>
            <w:r w:rsidRPr="00066012">
              <w:rPr>
                <w:rFonts w:cs="Times New Roman"/>
              </w:rPr>
              <w:t>1</w:t>
            </w:r>
          </w:p>
        </w:tc>
        <w:tc>
          <w:tcPr>
            <w:tcW w:w="200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066012" w:rsidRDefault="003E6A08">
            <w:pPr>
              <w:jc w:val="center"/>
            </w:pPr>
            <w:r w:rsidRPr="00066012">
              <w:rPr>
                <w:rFonts w:cs="Times New Roman"/>
              </w:rPr>
              <w:t>2</w:t>
            </w:r>
          </w:p>
        </w:tc>
        <w:tc>
          <w:tcPr>
            <w:tcW w:w="2188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066012" w:rsidRDefault="003E6A08">
            <w:pPr>
              <w:jc w:val="center"/>
            </w:pPr>
            <w:r w:rsidRPr="00066012">
              <w:rPr>
                <w:rFonts w:cs="Times New Roman"/>
              </w:rPr>
              <w:t>3</w:t>
            </w:r>
          </w:p>
        </w:tc>
        <w:tc>
          <w:tcPr>
            <w:tcW w:w="1875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066012" w:rsidRDefault="003E6A08">
            <w:pPr>
              <w:jc w:val="center"/>
            </w:pPr>
            <w:r w:rsidRPr="00066012">
              <w:rPr>
                <w:rFonts w:cs="Times New Roman"/>
              </w:rPr>
              <w:t>4</w:t>
            </w:r>
          </w:p>
        </w:tc>
        <w:tc>
          <w:tcPr>
            <w:tcW w:w="2404" w:type="dxa"/>
            <w:tcBorders>
              <w:bottom w:val="single" w:sz="4" w:space="0" w:color="000000"/>
            </w:tcBorders>
            <w:shd w:val="clear" w:color="auto" w:fill="F2F2F2"/>
            <w:vAlign w:val="center"/>
          </w:tcPr>
          <w:p w:rsidR="00CF649F" w:rsidRPr="00066012" w:rsidRDefault="003E6A08">
            <w:pPr>
              <w:jc w:val="center"/>
            </w:pPr>
            <w:r w:rsidRPr="00066012">
              <w:rPr>
                <w:rFonts w:cs="Times New Roman"/>
              </w:rPr>
              <w:t>5</w:t>
            </w:r>
          </w:p>
        </w:tc>
      </w:tr>
      <w:tr w:rsidR="00194F39" w:rsidRPr="00017D3F" w:rsidTr="00066012">
        <w:trPr>
          <w:cantSplit/>
          <w:jc w:val="center"/>
        </w:trPr>
        <w:tc>
          <w:tcPr>
            <w:tcW w:w="0" w:type="auto"/>
            <w:vAlign w:val="center"/>
          </w:tcPr>
          <w:p w:rsidR="00194F39" w:rsidRPr="006F3C9B" w:rsidRDefault="003D0394" w:rsidP="00066012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источников на природный газ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ориентировочно, цены 2024 года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066012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источник финансирования не утверждён, регулируемый период не определён</w:t>
            </w:r>
          </w:p>
        </w:tc>
      </w:tr>
      <w:tr w:rsidR="00194F39" w:rsidTr="00066012">
        <w:trPr>
          <w:cantSplit/>
          <w:jc w:val="center"/>
        </w:trPr>
        <w:tc>
          <w:tcPr>
            <w:tcW w:w="0" w:type="auto"/>
            <w:vAlign w:val="center"/>
          </w:tcPr>
          <w:p w:rsidR="00194F39" w:rsidRPr="006F3C9B" w:rsidRDefault="003D0394" w:rsidP="00066012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>Перевод открытых систем горячего водоснабжения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текущая стоимость не определена</w:t>
            </w:r>
          </w:p>
        </w:tc>
      </w:tr>
      <w:tr w:rsidR="00194F39" w:rsidRPr="00017D3F" w:rsidTr="0006601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Повышение надёжности теплоснабжения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Pr="006F3C9B" w:rsidRDefault="003D0394" w:rsidP="00066012">
            <w:pPr>
              <w:jc w:val="center"/>
              <w:rPr>
                <w:lang w:val="ru-RU"/>
              </w:rPr>
            </w:pPr>
            <w:r w:rsidRPr="006F3C9B">
              <w:rPr>
                <w:lang w:val="ru-RU"/>
              </w:rPr>
              <w:t xml:space="preserve">техническое решение и стоимость не </w:t>
            </w:r>
            <w:proofErr w:type="gramStart"/>
            <w:r w:rsidRPr="006F3C9B">
              <w:rPr>
                <w:lang w:val="ru-RU"/>
              </w:rPr>
              <w:t>определены</w:t>
            </w:r>
            <w:proofErr w:type="gramEnd"/>
          </w:p>
        </w:tc>
      </w:tr>
      <w:tr w:rsidR="00194F39" w:rsidTr="00066012">
        <w:trPr>
          <w:cantSplit/>
          <w:jc w:val="center"/>
        </w:trPr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Повышение экологических характеристик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нет</w:t>
            </w:r>
          </w:p>
        </w:tc>
        <w:tc>
          <w:tcPr>
            <w:tcW w:w="0" w:type="auto"/>
            <w:vAlign w:val="center"/>
          </w:tcPr>
          <w:p w:rsidR="00194F39" w:rsidRDefault="003D0394" w:rsidP="00066012">
            <w:pPr>
              <w:jc w:val="center"/>
            </w:pPr>
            <w:r>
              <w:t>техническое решение не определено</w:t>
            </w:r>
          </w:p>
        </w:tc>
      </w:tr>
    </w:tbl>
    <w:p w:rsidR="00194F39" w:rsidRPr="006F3C9B" w:rsidRDefault="003D0394" w:rsidP="00066012">
      <w:pPr>
        <w:ind w:firstLine="720"/>
        <w:rPr>
          <w:lang w:val="ru-RU"/>
        </w:rPr>
      </w:pPr>
      <w:r w:rsidRPr="006F3C9B">
        <w:rPr>
          <w:lang w:val="ru-RU"/>
        </w:rPr>
        <w:t>Точный тарифный эффект мероприятий настоящей схемы определяется после утверждения инвестиционной программы теплоснабжающей организации и установления стоимостных параметров мероприятий в порядке, предусмотренном постановлением Правительства Российской Федерации от 05.05.2014 № 410. До этого момента действующим является утверждённый тариф.</w:t>
      </w:r>
    </w:p>
    <w:p w:rsidR="00194F39" w:rsidRDefault="003D0394" w:rsidP="00066012">
      <w:pPr>
        <w:ind w:firstLine="720"/>
        <w:rPr>
          <w:lang w:val="ru-RU"/>
        </w:rPr>
      </w:pPr>
      <w:r w:rsidRPr="006F3C9B">
        <w:rPr>
          <w:lang w:val="ru-RU"/>
        </w:rPr>
        <w:t>Упрощённое отнесение капитальных вложений на отпуск тепловой энергии как способ получения тарифной надбавки не применяется: такой расчёт не учитывает срок реализации, амортизацию, источник финансирования и структуру необходимой валовой выручки, и его результат тарифным прогнозом не является.</w:t>
      </w: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Default="00066012" w:rsidP="00066012">
      <w:pPr>
        <w:ind w:firstLine="720"/>
        <w:rPr>
          <w:lang w:val="ru-RU"/>
        </w:rPr>
      </w:pPr>
    </w:p>
    <w:p w:rsidR="00066012" w:rsidRPr="006F3C9B" w:rsidRDefault="00066012" w:rsidP="00066012">
      <w:pPr>
        <w:ind w:firstLine="720"/>
        <w:rPr>
          <w:lang w:val="ru-RU"/>
        </w:rPr>
      </w:pPr>
    </w:p>
    <w:p w:rsidR="0076189C" w:rsidRPr="006F3C9B" w:rsidRDefault="00BD6895">
      <w:pPr>
        <w:pStyle w:val="1"/>
        <w:rPr>
          <w:lang w:val="ru-RU"/>
        </w:rPr>
      </w:pPr>
      <w:bookmarkStart w:id="259" w:name="_Toc238456545"/>
      <w:bookmarkStart w:id="260" w:name="_Toc238667683"/>
      <w:r w:rsidRPr="006F3C9B">
        <w:rPr>
          <w:rFonts w:ascii="Times New Roman" w:hAnsi="Times New Roman"/>
          <w:lang w:val="ru-RU"/>
        </w:rPr>
        <w:t>ГРАФИЧЕСКИЕ МАТЕРИАЛЫ</w:t>
      </w:r>
      <w:bookmarkEnd w:id="259"/>
      <w:bookmarkEnd w:id="260"/>
    </w:p>
    <w:p w:rsidR="0076189C" w:rsidRPr="006F3C9B" w:rsidRDefault="00BD6895" w:rsidP="00066012">
      <w:pPr>
        <w:ind w:firstLine="720"/>
        <w:rPr>
          <w:lang w:val="ru-RU"/>
        </w:rPr>
      </w:pPr>
      <w:r w:rsidRPr="006F3C9B">
        <w:rPr>
          <w:lang w:val="ru-RU"/>
        </w:rPr>
        <w:t>Графические материалы утверждаемой части включают технические схемы тепловых сетей по территориям с централизованным теплоснабжением и аналитические материалы по тепловой мощности, тепловой нагрузке, тепловым сетям и водоподготовке. Схемы построены по рабочим чертежам, переданным эксплуатирующей организацией, и по расчётной книге схемы теплоснабжения.</w:t>
      </w:r>
    </w:p>
    <w:p w:rsidR="0076189C" w:rsidRDefault="00BD6895" w:rsidP="00066012">
      <w:pPr>
        <w:ind w:firstLine="720"/>
        <w:rPr>
          <w:lang w:val="ru-RU"/>
        </w:rPr>
      </w:pPr>
      <w:r w:rsidRPr="006F3C9B">
        <w:rPr>
          <w:lang w:val="ru-RU"/>
        </w:rPr>
        <w:t>Схемы тепловых сетей выполнены в условной системе координат по исходным рабочим чертежам. Атрибутивные характеристики участков — протяжённость, условный диаметр, год ввода в эксплуатацию и способ прокладки — приняты по поучастковому реестру тепловых сетей 2026 года. Схемы геодезически привязанными картами не являются, географический масштаб к ним не применяется.</w:t>
      </w:r>
    </w:p>
    <w:p w:rsidR="00066012" w:rsidRDefault="00066012" w:rsidP="00066012">
      <w:pPr>
        <w:ind w:firstLine="720"/>
        <w:rPr>
          <w:lang w:val="ru-RU"/>
        </w:rPr>
      </w:pPr>
    </w:p>
    <w:p w:rsidR="00D2184C" w:rsidRPr="006F3C9B" w:rsidRDefault="00D2184C">
      <w:pPr>
        <w:rPr>
          <w:lang w:val="ru-RU"/>
        </w:rPr>
        <w:sectPr w:rsidR="00D2184C" w:rsidRPr="006F3C9B" w:rsidSect="00034616">
          <w:pgSz w:w="11906" w:h="16838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066012" w:rsidRPr="006F3C9B" w:rsidRDefault="00066012" w:rsidP="00066012">
      <w:pPr>
        <w:pStyle w:val="21"/>
        <w:rPr>
          <w:lang w:val="ru-RU"/>
        </w:rPr>
      </w:pPr>
      <w:bookmarkStart w:id="261" w:name="_Toc238667684"/>
      <w:r w:rsidRPr="006F3C9B">
        <w:rPr>
          <w:rFonts w:ascii="Times New Roman" w:hAnsi="Times New Roman"/>
          <w:lang w:val="ru-RU"/>
        </w:rPr>
        <w:lastRenderedPageBreak/>
        <w:t>Графические материалы по системам теплоснабжения города Таштагола</w:t>
      </w:r>
      <w:bookmarkEnd w:id="261"/>
    </w:p>
    <w:p w:rsidR="00066012" w:rsidRDefault="00066012" w:rsidP="00066012">
      <w:pPr>
        <w:rPr>
          <w:lang w:val="ru-RU"/>
        </w:rPr>
      </w:pPr>
      <w:r w:rsidRPr="006F3C9B">
        <w:rPr>
          <w:lang w:val="ru-RU"/>
        </w:rPr>
        <w:t>Схемы тепловых сетей города Таштагола приведены на рисунках 3 и 4.</w:t>
      </w:r>
    </w:p>
    <w:p w:rsidR="00066012" w:rsidRDefault="00BD6895" w:rsidP="00066012">
      <w:pPr>
        <w:jc w:val="center"/>
        <w:rPr>
          <w:lang w:val="ru-RU"/>
        </w:rPr>
      </w:pPr>
      <w:r w:rsidRPr="006F3C9B">
        <w:rPr>
          <w:b/>
          <w:lang w:val="ru-RU"/>
        </w:rPr>
        <w:t>Рисунок 3. Схема тепловых сетей города Таштагола, центральный контур</w:t>
      </w:r>
      <w:r>
        <w:rPr>
          <w:noProof/>
          <w:lang w:val="ru-RU" w:eastAsia="ru-RU"/>
        </w:rPr>
        <w:drawing>
          <wp:inline distT="0" distB="0" distL="0" distR="0">
            <wp:extent cx="8105496" cy="5071944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1.png"/>
                    <pic:cNvPicPr/>
                  </pic:nvPicPr>
                  <pic:blipFill rotWithShape="1">
                    <a:blip r:embed="rId67"/>
                    <a:srcRect l="10929" t="5847" r="10812" b="5703"/>
                    <a:stretch/>
                  </pic:blipFill>
                  <pic:spPr bwMode="auto">
                    <a:xfrm>
                      <a:off x="0" y="0"/>
                      <a:ext cx="8123598" cy="5083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066012" w:rsidRDefault="00BD6895" w:rsidP="00066012">
      <w:pPr>
        <w:jc w:val="center"/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«Таштагол+ЦМК+Шалым факт + ВГСЧ (Рабочая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>.</w:t>
      </w:r>
    </w:p>
    <w:p w:rsidR="0076189C" w:rsidRDefault="00BD6895">
      <w:pPr>
        <w:keepNext/>
        <w:jc w:val="center"/>
        <w:rPr>
          <w:b/>
          <w:lang w:val="ru-RU"/>
        </w:rPr>
      </w:pPr>
      <w:r w:rsidRPr="006F3C9B">
        <w:rPr>
          <w:b/>
          <w:lang w:val="ru-RU"/>
        </w:rPr>
        <w:lastRenderedPageBreak/>
        <w:t>Рисунок 4. Схема тепловых сетей города Таштагола, обособленный восточный контур</w:t>
      </w:r>
    </w:p>
    <w:p w:rsidR="00C33A02" w:rsidRDefault="00C33A02">
      <w:pPr>
        <w:keepNext/>
        <w:jc w:val="center"/>
        <w:rPr>
          <w:lang w:val="ru-RU"/>
        </w:rPr>
      </w:pP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9624447" cy="2362988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2.png"/>
                    <pic:cNvPicPr/>
                  </pic:nvPicPr>
                  <pic:blipFill rotWithShape="1">
                    <a:blip r:embed="rId68"/>
                    <a:srcRect l="25547" t="38219" r="3911" b="37356"/>
                    <a:stretch/>
                  </pic:blipFill>
                  <pic:spPr bwMode="auto">
                    <a:xfrm>
                      <a:off x="0" y="0"/>
                      <a:ext cx="9632311" cy="2364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«Таштагол+ЦМК+Шалым факт + ВГСЧ (Рабочая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>.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69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C205EA" w:rsidRPr="006F3C9B" w:rsidRDefault="00C205EA" w:rsidP="00C205EA">
      <w:pPr>
        <w:pStyle w:val="21"/>
        <w:rPr>
          <w:lang w:val="ru-RU"/>
        </w:rPr>
      </w:pPr>
      <w:bookmarkStart w:id="262" w:name="_Toc238667685"/>
      <w:r w:rsidRPr="006F3C9B">
        <w:rPr>
          <w:rFonts w:ascii="Times New Roman" w:hAnsi="Times New Roman"/>
          <w:lang w:val="ru-RU"/>
        </w:rPr>
        <w:lastRenderedPageBreak/>
        <w:t>Графические материалы по системам теплоснабжения посёлка городского типа Шерегеш</w:t>
      </w:r>
      <w:bookmarkEnd w:id="262"/>
    </w:p>
    <w:p w:rsidR="00C205EA" w:rsidRDefault="00C205EA" w:rsidP="00C205EA">
      <w:pPr>
        <w:rPr>
          <w:lang w:val="ru-RU"/>
        </w:rPr>
      </w:pPr>
      <w:r w:rsidRPr="006F3C9B">
        <w:rPr>
          <w:lang w:val="ru-RU"/>
        </w:rPr>
        <w:t>Схемы тепловых сетей посёлка городского типа Шерегеш приведены на рисунках 5 и 6.</w:t>
      </w:r>
    </w:p>
    <w:p w:rsidR="00C205EA" w:rsidRDefault="00BD6895" w:rsidP="00C205EA">
      <w:pPr>
        <w:jc w:val="center"/>
        <w:rPr>
          <w:lang w:val="ru-RU"/>
        </w:rPr>
      </w:pPr>
      <w:r w:rsidRPr="006F3C9B">
        <w:rPr>
          <w:b/>
          <w:lang w:val="ru-RU"/>
        </w:rPr>
        <w:t>Рисунок 5. Схема тепловых сетей посёлка городского типа Шерегеш, зона УПК № 5 «Новый Шерегеш»</w:t>
      </w:r>
      <w:r>
        <w:rPr>
          <w:noProof/>
          <w:lang w:val="ru-RU" w:eastAsia="ru-RU"/>
        </w:rPr>
        <w:drawing>
          <wp:inline distT="0" distB="0" distL="0" distR="0">
            <wp:extent cx="7656525" cy="5209694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3.png"/>
                    <pic:cNvPicPr/>
                  </pic:nvPicPr>
                  <pic:blipFill rotWithShape="1">
                    <a:blip r:embed="rId70"/>
                    <a:srcRect l="11420" t="11190" r="7091" b="10615"/>
                    <a:stretch/>
                  </pic:blipFill>
                  <pic:spPr bwMode="auto">
                    <a:xfrm>
                      <a:off x="0" y="0"/>
                      <a:ext cx="7661768" cy="52132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 w:rsidP="00C205EA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«Схема сетей пгт Шерегеш (новый посёлок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 xml:space="preserve"> от 25.02.2025.</w:t>
      </w: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6. Схема тепловых сетей посёлка городского типа Шерегеш, зона УПК № 6 «Старый Шерегеш»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8109371" cy="5612841"/>
            <wp:effectExtent l="0" t="0" r="6350" b="698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4.png"/>
                    <pic:cNvPicPr/>
                  </pic:nvPicPr>
                  <pic:blipFill rotWithShape="1">
                    <a:blip r:embed="rId71"/>
                    <a:srcRect l="12002" t="12691" r="11938" b="13067"/>
                    <a:stretch/>
                  </pic:blipFill>
                  <pic:spPr bwMode="auto">
                    <a:xfrm>
                      <a:off x="0" y="0"/>
                      <a:ext cx="8117367" cy="56183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proofErr w:type="gramStart"/>
      <w:r>
        <w:rPr>
          <w:i/>
        </w:rPr>
        <w:t>DWG</w:t>
      </w:r>
      <w:r w:rsidRPr="006F3C9B">
        <w:rPr>
          <w:i/>
          <w:lang w:val="ru-RU"/>
        </w:rPr>
        <w:t xml:space="preserve"> «Схема сетей пгт Шерегеш», лист «Ст-Шерегеш», от 25.02.2025.</w:t>
      </w:r>
      <w:proofErr w:type="gramEnd"/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72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173956" w:rsidRPr="006F3C9B" w:rsidRDefault="00173956" w:rsidP="00173956">
      <w:pPr>
        <w:pStyle w:val="21"/>
        <w:rPr>
          <w:lang w:val="ru-RU"/>
        </w:rPr>
      </w:pPr>
      <w:bookmarkStart w:id="263" w:name="_Toc238667686"/>
      <w:r w:rsidRPr="006F3C9B">
        <w:rPr>
          <w:rFonts w:ascii="Times New Roman" w:hAnsi="Times New Roman"/>
          <w:lang w:val="ru-RU"/>
        </w:rPr>
        <w:lastRenderedPageBreak/>
        <w:t xml:space="preserve">Графические материалы по системам теплоснабжения посёлков городского типа </w:t>
      </w:r>
      <w:proofErr w:type="gramStart"/>
      <w:r w:rsidRPr="006F3C9B">
        <w:rPr>
          <w:rFonts w:ascii="Times New Roman" w:hAnsi="Times New Roman"/>
          <w:lang w:val="ru-RU"/>
        </w:rPr>
        <w:t>Каз и</w:t>
      </w:r>
      <w:proofErr w:type="gramEnd"/>
      <w:r w:rsidRPr="006F3C9B">
        <w:rPr>
          <w:rFonts w:ascii="Times New Roman" w:hAnsi="Times New Roman"/>
          <w:lang w:val="ru-RU"/>
        </w:rPr>
        <w:t xml:space="preserve"> Мундыбаш</w:t>
      </w:r>
      <w:bookmarkEnd w:id="263"/>
    </w:p>
    <w:p w:rsidR="00173956" w:rsidRDefault="00173956" w:rsidP="00173956">
      <w:pPr>
        <w:rPr>
          <w:lang w:val="ru-RU"/>
        </w:rPr>
      </w:pPr>
      <w:r w:rsidRPr="006F3C9B">
        <w:rPr>
          <w:lang w:val="ru-RU"/>
        </w:rPr>
        <w:t xml:space="preserve">Схемы тепловых сетей посёлков городского типа </w:t>
      </w:r>
      <w:proofErr w:type="gramStart"/>
      <w:r w:rsidRPr="006F3C9B">
        <w:rPr>
          <w:lang w:val="ru-RU"/>
        </w:rPr>
        <w:t>Каз и</w:t>
      </w:r>
      <w:proofErr w:type="gramEnd"/>
      <w:r w:rsidRPr="006F3C9B">
        <w:rPr>
          <w:lang w:val="ru-RU"/>
        </w:rPr>
        <w:t xml:space="preserve"> Мундыбаш приведены на рисунках 7 и 8.</w:t>
      </w:r>
    </w:p>
    <w:p w:rsidR="00173956" w:rsidRDefault="00BD6895" w:rsidP="00173956">
      <w:pPr>
        <w:jc w:val="center"/>
        <w:rPr>
          <w:lang w:val="ru-RU"/>
        </w:rPr>
      </w:pPr>
      <w:r w:rsidRPr="006F3C9B">
        <w:rPr>
          <w:b/>
          <w:lang w:val="ru-RU"/>
        </w:rPr>
        <w:t>Рисунок 7. Схема тепловых сетей посёлка городского типа Каз, зона УПК № 7</w:t>
      </w:r>
      <w:r>
        <w:rPr>
          <w:noProof/>
          <w:lang w:val="ru-RU" w:eastAsia="ru-RU"/>
        </w:rPr>
        <w:drawing>
          <wp:inline distT="0" distB="0" distL="0" distR="0">
            <wp:extent cx="9256725" cy="5187957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5.png"/>
                    <pic:cNvPicPr/>
                  </pic:nvPicPr>
                  <pic:blipFill rotWithShape="1">
                    <a:blip r:embed="rId73"/>
                    <a:srcRect l="2324" t="15693" r="4769" b="10874"/>
                    <a:stretch/>
                  </pic:blipFill>
                  <pic:spPr bwMode="auto">
                    <a:xfrm>
                      <a:off x="0" y="0"/>
                      <a:ext cx="9266628" cy="51935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 w:rsidP="00173956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proofErr w:type="gramStart"/>
      <w:r>
        <w:rPr>
          <w:i/>
        </w:rPr>
        <w:t>DWG</w:t>
      </w:r>
      <w:r w:rsidRPr="006F3C9B">
        <w:rPr>
          <w:i/>
          <w:lang w:val="ru-RU"/>
        </w:rPr>
        <w:t xml:space="preserve"> «Редактированная схема п. Каз, п. Мундыбаш» от 10.09.2018.</w:t>
      </w:r>
      <w:proofErr w:type="gramEnd"/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8. Фрагменты схемы тепловых сетей посёлка городского типа Мундыбаш: границы раздела балансовой принадлежности и диаметры участков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6024321" cy="541429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6.png"/>
                    <pic:cNvPicPr/>
                  </pic:nvPicPr>
                  <pic:blipFill rotWithShape="1">
                    <a:blip r:embed="rId74"/>
                    <a:srcRect l="29327" t="22244" r="23830" b="18385"/>
                    <a:stretch/>
                  </pic:blipFill>
                  <pic:spPr bwMode="auto">
                    <a:xfrm>
                      <a:off x="0" y="0"/>
                      <a:ext cx="6041231" cy="542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proofErr w:type="gramStart"/>
      <w:r>
        <w:rPr>
          <w:i/>
        </w:rPr>
        <w:t>DWG</w:t>
      </w:r>
      <w:r w:rsidRPr="006F3C9B">
        <w:rPr>
          <w:i/>
          <w:lang w:val="ru-RU"/>
        </w:rPr>
        <w:t xml:space="preserve"> «Редактированная схема п. Каз, п. Мундыбаш» от 10.09.2018.</w:t>
      </w:r>
      <w:proofErr w:type="gramEnd"/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75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173956" w:rsidRPr="006F3C9B" w:rsidRDefault="00173956" w:rsidP="00173956">
      <w:pPr>
        <w:pStyle w:val="21"/>
        <w:rPr>
          <w:lang w:val="ru-RU"/>
        </w:rPr>
      </w:pPr>
      <w:bookmarkStart w:id="264" w:name="_Toc238667687"/>
      <w:r w:rsidRPr="006F3C9B">
        <w:rPr>
          <w:rFonts w:ascii="Times New Roman" w:hAnsi="Times New Roman"/>
          <w:lang w:val="ru-RU"/>
        </w:rPr>
        <w:lastRenderedPageBreak/>
        <w:t>Графические материалы по системам теплоснабжения посёлков городского типа Темиртау и Спасск</w:t>
      </w:r>
      <w:bookmarkEnd w:id="264"/>
    </w:p>
    <w:p w:rsidR="00173956" w:rsidRDefault="00173956" w:rsidP="00173956">
      <w:pPr>
        <w:rPr>
          <w:lang w:val="ru-RU"/>
        </w:rPr>
      </w:pPr>
      <w:r w:rsidRPr="006F3C9B">
        <w:rPr>
          <w:lang w:val="ru-RU"/>
        </w:rPr>
        <w:t>Схемы тепловых сетей посёлков городского типа Темиртау и Спа</w:t>
      </w:r>
      <w:proofErr w:type="gramStart"/>
      <w:r w:rsidRPr="006F3C9B">
        <w:rPr>
          <w:lang w:val="ru-RU"/>
        </w:rPr>
        <w:t>сск пр</w:t>
      </w:r>
      <w:proofErr w:type="gramEnd"/>
      <w:r w:rsidRPr="006F3C9B">
        <w:rPr>
          <w:lang w:val="ru-RU"/>
        </w:rPr>
        <w:t>иведены на рисунках 9–12.</w:t>
      </w:r>
    </w:p>
    <w:p w:rsidR="00173956" w:rsidRDefault="00BD6895" w:rsidP="00173956">
      <w:pPr>
        <w:jc w:val="center"/>
        <w:rPr>
          <w:lang w:val="ru-RU"/>
        </w:rPr>
      </w:pPr>
      <w:r w:rsidRPr="006F3C9B">
        <w:rPr>
          <w:b/>
          <w:lang w:val="ru-RU"/>
        </w:rPr>
        <w:t>Рисунок 9. Схема тепловых сетей посёлка городского типа Темиртау, зона УПК № 10</w:t>
      </w:r>
      <w:r>
        <w:rPr>
          <w:noProof/>
          <w:lang w:val="ru-RU" w:eastAsia="ru-RU"/>
        </w:rPr>
        <w:drawing>
          <wp:inline distT="0" distB="0" distL="0" distR="0">
            <wp:extent cx="8342325" cy="5172000"/>
            <wp:effectExtent l="0" t="0" r="1905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7.png"/>
                    <pic:cNvPicPr/>
                  </pic:nvPicPr>
                  <pic:blipFill rotWithShape="1">
                    <a:blip r:embed="rId76"/>
                    <a:srcRect l="14227" t="21561" r="13968" b="15657"/>
                    <a:stretch/>
                  </pic:blipFill>
                  <pic:spPr bwMode="auto">
                    <a:xfrm>
                      <a:off x="0" y="0"/>
                      <a:ext cx="8355821" cy="5180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 w:rsidP="00173956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proofErr w:type="gramStart"/>
      <w:r>
        <w:rPr>
          <w:i/>
        </w:rPr>
        <w:t>DWG</w:t>
      </w:r>
      <w:r w:rsidRPr="006F3C9B">
        <w:rPr>
          <w:i/>
          <w:lang w:val="ru-RU"/>
        </w:rPr>
        <w:t xml:space="preserve"> «Тепловая схема Темир-Тау».</w:t>
      </w:r>
      <w:proofErr w:type="gramEnd"/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10. Схема тепловых сетей посёлка городского типа Спасск, зона УПК № 3, северная часть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251653" cy="5597251"/>
            <wp:effectExtent l="0" t="0" r="6350" b="381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8.png"/>
                    <pic:cNvPicPr/>
                  </pic:nvPicPr>
                  <pic:blipFill rotWithShape="1">
                    <a:blip r:embed="rId77"/>
                    <a:srcRect l="21871" t="5869" r="20649" b="7735"/>
                    <a:stretch/>
                  </pic:blipFill>
                  <pic:spPr bwMode="auto">
                    <a:xfrm>
                      <a:off x="0" y="0"/>
                      <a:ext cx="5257332" cy="5603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keepNext/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«Схема Спасск (Рабочая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>.</w:t>
      </w: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11. Схема тепловых сетей посёлка городского типа Спасск, зона УПК № 3, южная часть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3910228" cy="553320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09.png"/>
                    <pic:cNvPicPr/>
                  </pic:nvPicPr>
                  <pic:blipFill rotWithShape="1">
                    <a:blip r:embed="rId78"/>
                    <a:srcRect l="14035" t="5732" r="42805" b="8139"/>
                    <a:stretch/>
                  </pic:blipFill>
                  <pic:spPr bwMode="auto">
                    <a:xfrm>
                      <a:off x="0" y="0"/>
                      <a:ext cx="3919529" cy="55463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keepNext/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«Схема Спасск (Рабочая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>.</w:t>
      </w: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12. Рекомендуемые диаметры трубопроводов тепловых сетей посёлка городского типа Спасск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5044044" cy="5498541"/>
            <wp:effectExtent l="0" t="0" r="4445" b="698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S-10.png"/>
                    <pic:cNvPicPr/>
                  </pic:nvPicPr>
                  <pic:blipFill rotWithShape="1">
                    <a:blip r:embed="rId79"/>
                    <a:srcRect l="22260" t="6686" r="21904" b="7474"/>
                    <a:stretch/>
                  </pic:blipFill>
                  <pic:spPr bwMode="auto">
                    <a:xfrm>
                      <a:off x="0" y="0"/>
                      <a:ext cx="5048240" cy="5503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rPr>
          <w:lang w:val="ru-RU"/>
        </w:rPr>
      </w:pPr>
      <w:r w:rsidRPr="006F3C9B">
        <w:rPr>
          <w:i/>
          <w:lang w:val="ru-RU"/>
        </w:rPr>
        <w:t xml:space="preserve">Источник графического материала: </w:t>
      </w:r>
      <w:r>
        <w:rPr>
          <w:i/>
        </w:rPr>
        <w:t>DWG</w:t>
      </w:r>
      <w:r w:rsidRPr="006F3C9B">
        <w:rPr>
          <w:i/>
          <w:lang w:val="ru-RU"/>
        </w:rPr>
        <w:t xml:space="preserve"> «Схема Спасск (Рабочая</w:t>
      </w:r>
      <w:proofErr w:type="gramStart"/>
      <w:r w:rsidRPr="006F3C9B">
        <w:rPr>
          <w:i/>
          <w:lang w:val="ru-RU"/>
        </w:rPr>
        <w:t>)»</w:t>
      </w:r>
      <w:proofErr w:type="gramEnd"/>
      <w:r w:rsidRPr="006F3C9B">
        <w:rPr>
          <w:i/>
          <w:lang w:val="ru-RU"/>
        </w:rPr>
        <w:t>, лист «Приложение 8».</w:t>
      </w:r>
    </w:p>
    <w:p w:rsidR="00D2184C" w:rsidRPr="006F3C9B" w:rsidRDefault="00D2184C">
      <w:pPr>
        <w:rPr>
          <w:lang w:val="ru-RU"/>
        </w:rPr>
        <w:sectPr w:rsidR="00D2184C" w:rsidRPr="006F3C9B" w:rsidSect="00034616">
          <w:footerReference w:type="default" r:id="rId80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</w:p>
    <w:p w:rsidR="00173956" w:rsidRPr="006F3C9B" w:rsidRDefault="00173956" w:rsidP="00173956">
      <w:pPr>
        <w:pStyle w:val="21"/>
        <w:rPr>
          <w:lang w:val="ru-RU"/>
        </w:rPr>
      </w:pPr>
      <w:bookmarkStart w:id="265" w:name="_Toc238667688"/>
      <w:r w:rsidRPr="006F3C9B">
        <w:rPr>
          <w:rFonts w:ascii="Times New Roman" w:hAnsi="Times New Roman"/>
          <w:lang w:val="ru-RU"/>
        </w:rPr>
        <w:lastRenderedPageBreak/>
        <w:t>Аналитические графические материалы</w:t>
      </w:r>
      <w:bookmarkEnd w:id="265"/>
    </w:p>
    <w:p w:rsidR="00173956" w:rsidRDefault="00173956" w:rsidP="00173956">
      <w:pPr>
        <w:rPr>
          <w:lang w:val="ru-RU"/>
        </w:rPr>
      </w:pPr>
      <w:r w:rsidRPr="006F3C9B">
        <w:rPr>
          <w:lang w:val="ru-RU"/>
        </w:rPr>
        <w:t>Аналитические материалы по тепловой мощности, нагрузке, тепловым сетям и водоподготовке приведены на рисунках 13–17.</w:t>
      </w:r>
    </w:p>
    <w:p w:rsidR="00173956" w:rsidRPr="006774AF" w:rsidRDefault="00BD6895" w:rsidP="00173956">
      <w:pPr>
        <w:jc w:val="center"/>
        <w:rPr>
          <w:b/>
          <w:lang w:val="ru-RU"/>
        </w:rPr>
      </w:pPr>
      <w:r w:rsidRPr="006F3C9B">
        <w:rPr>
          <w:b/>
          <w:lang w:val="ru-RU"/>
        </w:rPr>
        <w:t>Рисунок 13. Тепловая мощность и тепловая нагрузка источников тепловой энергии на 2026 год</w:t>
      </w:r>
      <w:r>
        <w:rPr>
          <w:noProof/>
          <w:lang w:val="ru-RU" w:eastAsia="ru-RU"/>
        </w:rPr>
        <w:drawing>
          <wp:inline distT="0" distB="0" distL="0" distR="0">
            <wp:extent cx="7559675" cy="3605909"/>
            <wp:effectExtent l="0" t="0" r="317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1.png"/>
                    <pic:cNvPicPr/>
                  </pic:nvPicPr>
                  <pic:blipFill rotWithShape="1">
                    <a:blip r:embed="rId81"/>
                    <a:srcRect t="7679"/>
                    <a:stretch/>
                  </pic:blipFill>
                  <pic:spPr bwMode="auto">
                    <a:xfrm>
                      <a:off x="0" y="0"/>
                      <a:ext cx="7560000" cy="3606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 w:rsidP="00173956">
      <w:pPr>
        <w:rPr>
          <w:lang w:val="ru-RU"/>
        </w:rPr>
      </w:pPr>
      <w:r w:rsidRPr="006F3C9B">
        <w:rPr>
          <w:i/>
          <w:lang w:val="ru-RU"/>
        </w:rPr>
        <w:t>Источник графического материала: расчётная книга схемы теплоснабжения.</w:t>
      </w: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14. Загрузка располагаемой мощности источников по этапам расчётного периода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7559675" cy="3627855"/>
            <wp:effectExtent l="0" t="0" r="317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2.png"/>
                    <pic:cNvPicPr/>
                  </pic:nvPicPr>
                  <pic:blipFill rotWithShape="1">
                    <a:blip r:embed="rId82"/>
                    <a:srcRect t="7117"/>
                    <a:stretch/>
                  </pic:blipFill>
                  <pic:spPr bwMode="auto">
                    <a:xfrm>
                      <a:off x="0" y="0"/>
                      <a:ext cx="7560000" cy="3628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Default="00BD6895">
      <w:pPr>
        <w:keepNext/>
        <w:rPr>
          <w:i/>
          <w:lang w:val="ru-RU"/>
        </w:rPr>
      </w:pPr>
      <w:r w:rsidRPr="006F3C9B">
        <w:rPr>
          <w:i/>
          <w:lang w:val="ru-RU"/>
        </w:rPr>
        <w:t>Источник графического материала: расчётная книга схемы теплоснабжения.</w:t>
      </w: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Pr="006F3C9B" w:rsidRDefault="00173956">
      <w:pPr>
        <w:keepNext/>
        <w:rPr>
          <w:lang w:val="ru-RU"/>
        </w:rPr>
      </w:pP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15. Прирост полной максимальной тепловой нагрузки за расчётный период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7559675" cy="3642485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4.png"/>
                    <pic:cNvPicPr/>
                  </pic:nvPicPr>
                  <pic:blipFill rotWithShape="1">
                    <a:blip r:embed="rId83"/>
                    <a:srcRect t="6743"/>
                    <a:stretch/>
                  </pic:blipFill>
                  <pic:spPr bwMode="auto">
                    <a:xfrm>
                      <a:off x="0" y="0"/>
                      <a:ext cx="7560000" cy="364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Default="00BD6895">
      <w:pPr>
        <w:keepNext/>
        <w:rPr>
          <w:i/>
          <w:lang w:val="ru-RU"/>
        </w:rPr>
      </w:pPr>
      <w:r w:rsidRPr="006F3C9B">
        <w:rPr>
          <w:i/>
          <w:lang w:val="ru-RU"/>
        </w:rPr>
        <w:t>Источник графического материала: расчётная книга схемы теплоснабжения.</w:t>
      </w: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Pr="006F3C9B" w:rsidRDefault="00173956">
      <w:pPr>
        <w:keepNext/>
        <w:rPr>
          <w:lang w:val="ru-RU"/>
        </w:rPr>
      </w:pP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16. Распределение протяжённости тепловых сетей по диаметрам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7559675" cy="3642485"/>
            <wp:effectExtent l="0" t="0" r="317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6.png"/>
                    <pic:cNvPicPr/>
                  </pic:nvPicPr>
                  <pic:blipFill rotWithShape="1">
                    <a:blip r:embed="rId84"/>
                    <a:srcRect t="6743"/>
                    <a:stretch/>
                  </pic:blipFill>
                  <pic:spPr bwMode="auto">
                    <a:xfrm>
                      <a:off x="0" y="0"/>
                      <a:ext cx="7560000" cy="364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Default="00BD6895">
      <w:pPr>
        <w:keepNext/>
        <w:rPr>
          <w:i/>
          <w:lang w:val="ru-RU"/>
        </w:rPr>
      </w:pPr>
      <w:r w:rsidRPr="006F3C9B">
        <w:rPr>
          <w:i/>
          <w:lang w:val="ru-RU"/>
        </w:rPr>
        <w:t>Источник графического материала: поучастковый реестр тепловых сетей 2026 года.</w:t>
      </w: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Default="00173956">
      <w:pPr>
        <w:keepNext/>
        <w:rPr>
          <w:lang w:val="ru-RU"/>
        </w:rPr>
      </w:pPr>
    </w:p>
    <w:p w:rsidR="00173956" w:rsidRPr="006F3C9B" w:rsidRDefault="00173956">
      <w:pPr>
        <w:keepNext/>
        <w:rPr>
          <w:lang w:val="ru-RU"/>
        </w:rPr>
      </w:pPr>
    </w:p>
    <w:p w:rsidR="0076189C" w:rsidRPr="006F3C9B" w:rsidRDefault="00BD6895">
      <w:pPr>
        <w:keepNext/>
        <w:jc w:val="center"/>
        <w:rPr>
          <w:lang w:val="ru-RU"/>
        </w:rPr>
      </w:pPr>
      <w:r w:rsidRPr="006F3C9B">
        <w:rPr>
          <w:b/>
          <w:lang w:val="ru-RU"/>
        </w:rPr>
        <w:lastRenderedPageBreak/>
        <w:t>Рисунок 17. Производительность водоподготовительных установок и потребность в подпитке</w:t>
      </w:r>
    </w:p>
    <w:p w:rsidR="0076189C" w:rsidRDefault="00BD6895">
      <w:pPr>
        <w:keepNext/>
        <w:jc w:val="center"/>
      </w:pPr>
      <w:r>
        <w:rPr>
          <w:noProof/>
          <w:lang w:val="ru-RU" w:eastAsia="ru-RU"/>
        </w:rPr>
        <w:drawing>
          <wp:inline distT="0" distB="0" distL="0" distR="0">
            <wp:extent cx="7559675" cy="3642485"/>
            <wp:effectExtent l="0" t="0" r="317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-07.png"/>
                    <pic:cNvPicPr/>
                  </pic:nvPicPr>
                  <pic:blipFill rotWithShape="1">
                    <a:blip r:embed="rId85"/>
                    <a:srcRect t="6743"/>
                    <a:stretch/>
                  </pic:blipFill>
                  <pic:spPr bwMode="auto">
                    <a:xfrm>
                      <a:off x="0" y="0"/>
                      <a:ext cx="7560000" cy="36426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6189C" w:rsidRPr="006F3C9B" w:rsidRDefault="00BD6895">
      <w:pPr>
        <w:rPr>
          <w:lang w:val="ru-RU"/>
        </w:rPr>
      </w:pPr>
      <w:r w:rsidRPr="006F3C9B">
        <w:rPr>
          <w:i/>
          <w:lang w:val="ru-RU"/>
        </w:rPr>
        <w:t>Источник графического материала: расчётная книга схемы теплоснабжения.</w:t>
      </w:r>
    </w:p>
    <w:p w:rsidR="00D2184C" w:rsidRDefault="00D2184C">
      <w:pPr>
        <w:rPr>
          <w:lang w:val="ru-RU"/>
        </w:rPr>
      </w:pPr>
    </w:p>
    <w:p w:rsidR="00173956" w:rsidRDefault="00173956">
      <w:pPr>
        <w:rPr>
          <w:lang w:val="ru-RU"/>
        </w:rPr>
      </w:pPr>
    </w:p>
    <w:p w:rsidR="00173956" w:rsidRDefault="00173956">
      <w:pPr>
        <w:rPr>
          <w:lang w:val="ru-RU"/>
        </w:rPr>
      </w:pPr>
    </w:p>
    <w:p w:rsidR="00173956" w:rsidRPr="006F3C9B" w:rsidRDefault="00173956">
      <w:pPr>
        <w:rPr>
          <w:lang w:val="ru-RU"/>
        </w:rPr>
        <w:sectPr w:rsidR="00173956" w:rsidRPr="006F3C9B" w:rsidSect="00173956">
          <w:footerReference w:type="default" r:id="rId86"/>
          <w:type w:val="continuous"/>
          <w:pgSz w:w="16838" w:h="11906" w:orient="landscape"/>
          <w:pgMar w:top="850" w:right="850" w:bottom="850" w:left="85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360"/>
        </w:sectPr>
      </w:pPr>
      <w:r>
        <w:rPr>
          <w:lang w:val="ru-RU"/>
        </w:rPr>
        <w:t>*</w:t>
      </w:r>
      <w:r w:rsidRPr="006F3C9B">
        <w:rPr>
          <w:lang w:val="ru-RU"/>
        </w:rPr>
        <w:t xml:space="preserve">По зоне УПК № 9 «ГРЭ» города Таштагола графический материал не построен: переданный рабочий чертёж не содержит графических объектов в пространстве модели. </w:t>
      </w:r>
      <w:r w:rsidRPr="00173956">
        <w:rPr>
          <w:lang w:val="ru-RU"/>
        </w:rPr>
        <w:t>Трассировка этой зоны подлежит представлению эксплуатирующей организаци</w:t>
      </w:r>
      <w:r w:rsidR="00D44E0A">
        <w:rPr>
          <w:lang w:val="ru-RU"/>
        </w:rPr>
        <w:t>и.</w:t>
      </w:r>
    </w:p>
    <w:p w:rsidR="0076189C" w:rsidRDefault="0076189C" w:rsidP="00D44E0A"/>
    <w:sectPr w:rsidR="0076189C" w:rsidSect="00034616">
      <w:footerReference w:type="default" r:id="rId87"/>
      <w:pgSz w:w="11906" w:h="16838"/>
      <w:pgMar w:top="850" w:right="850" w:bottom="850" w:left="85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D3F" w:rsidRDefault="00017D3F">
      <w:pPr>
        <w:spacing w:after="0" w:line="240" w:lineRule="auto"/>
      </w:pPr>
      <w:r>
        <w:separator/>
      </w:r>
    </w:p>
  </w:endnote>
  <w:endnote w:type="continuationSeparator" w:id="0">
    <w:p w:rsidR="00017D3F" w:rsidRDefault="00017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 w:rsidR="00BD5683">
        <w:rPr>
          <w:noProof/>
        </w:rPr>
        <w:t>1</w:t>
      </w:r>
    </w:fldSimple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35</w:t>
      </w:r>
    </w:fldSimple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36</w:t>
      </w:r>
    </w:fldSimple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37</w:t>
      </w:r>
    </w:fldSimple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38</w:t>
      </w:r>
    </w:fldSimple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39</w:t>
      </w:r>
    </w:fldSimple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44</w:t>
      </w:r>
    </w:fldSimple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45</w:t>
      </w:r>
    </w:fldSimple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46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23</w:t>
      </w:r>
    </w:fldSimple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47</w:t>
      </w:r>
    </w:fldSimple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48</w:t>
      </w:r>
    </w:fldSimple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77</w:t>
      </w:r>
    </w:fldSimple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78</w:t>
      </w:r>
    </w:fldSimple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79</w:t>
      </w:r>
    </w:fldSimple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80</w:t>
      </w:r>
    </w:fldSimple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81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24</w:t>
      </w:r>
    </w:fldSimple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82</w:t>
      </w:r>
    </w:fldSimple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83</w:t>
      </w:r>
    </w:fldSimple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85</w:t>
      </w:r>
    </w:fldSimple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86</w:t>
      </w:r>
    </w:fldSimple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89</w:t>
      </w:r>
    </w:fldSimple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91</w:t>
      </w:r>
    </w:fldSimple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97</w:t>
      </w:r>
    </w:fldSimple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98</w:t>
      </w:r>
    </w:fldSimple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25</w:t>
      </w:r>
    </w:fldSimple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99</w:t>
      </w:r>
    </w:fldSimple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100</w:t>
      </w:r>
    </w:fldSimple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101</w:t>
      </w:r>
    </w:fldSimple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102</w:t>
      </w:r>
    </w:fldSimple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103</w:t>
      </w:r>
    </w:fldSimple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107</w:t>
      </w:r>
    </w:fldSimple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109</w:t>
      </w:r>
    </w:fldSimple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112</w:t>
      </w:r>
    </w:fldSimple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114</w:t>
      </w:r>
    </w:fldSimple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115</w:t>
      </w:r>
    </w:fldSimple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116</w:t>
      </w:r>
    </w:fldSimple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t>1</w:t>
      </w:r>
    </w:fldSimple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144</w:t>
      </w:r>
    </w:fldSimple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146</w:t>
      </w:r>
    </w:fldSimple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148</w:t>
      </w:r>
    </w:fldSimple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26</w:t>
      </w:r>
    </w:fldSimple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150</w:t>
      </w:r>
    </w:fldSimple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154</w:t>
      </w:r>
    </w:fldSimple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159</w:t>
      </w:r>
    </w:fldSimple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160</w:t>
      </w:r>
    </w:fldSimple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27</w:t>
      </w:r>
    </w:fldSimple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28</w:t>
      </w:r>
    </w:fldSimple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D3F" w:rsidRDefault="00017D3F">
    <w:pPr>
      <w:pStyle w:val="a7"/>
      <w:jc w:val="center"/>
    </w:pPr>
    <w:fldSimple w:instr="PAGE">
      <w:r>
        <w:rPr>
          <w:noProof/>
        </w:rPr>
        <w:t>33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D3F" w:rsidRDefault="00017D3F">
      <w:pPr>
        <w:spacing w:after="0" w:line="240" w:lineRule="auto"/>
      </w:pPr>
      <w:r>
        <w:separator/>
      </w:r>
    </w:p>
  </w:footnote>
  <w:footnote w:type="continuationSeparator" w:id="0">
    <w:p w:rsidR="00017D3F" w:rsidRDefault="00017D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63BF5047"/>
    <w:multiLevelType w:val="hybridMultilevel"/>
    <w:tmpl w:val="9D7C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6B16"/>
    <w:rsid w:val="00017D3F"/>
    <w:rsid w:val="0002305C"/>
    <w:rsid w:val="000323DA"/>
    <w:rsid w:val="00034616"/>
    <w:rsid w:val="0004300D"/>
    <w:rsid w:val="00047CD3"/>
    <w:rsid w:val="00054EDC"/>
    <w:rsid w:val="00056677"/>
    <w:rsid w:val="0006063C"/>
    <w:rsid w:val="00066012"/>
    <w:rsid w:val="00090654"/>
    <w:rsid w:val="0009391E"/>
    <w:rsid w:val="000A02E9"/>
    <w:rsid w:val="000A649C"/>
    <w:rsid w:val="000D6067"/>
    <w:rsid w:val="000E1F02"/>
    <w:rsid w:val="00110B67"/>
    <w:rsid w:val="001151A7"/>
    <w:rsid w:val="00135A88"/>
    <w:rsid w:val="0014296C"/>
    <w:rsid w:val="0015074B"/>
    <w:rsid w:val="00173956"/>
    <w:rsid w:val="00180DBB"/>
    <w:rsid w:val="00194F39"/>
    <w:rsid w:val="001A799F"/>
    <w:rsid w:val="001D7D92"/>
    <w:rsid w:val="00204F06"/>
    <w:rsid w:val="002110B8"/>
    <w:rsid w:val="002157EA"/>
    <w:rsid w:val="00223510"/>
    <w:rsid w:val="00254EC0"/>
    <w:rsid w:val="00267E76"/>
    <w:rsid w:val="00293AA9"/>
    <w:rsid w:val="00293C0B"/>
    <w:rsid w:val="002955D9"/>
    <w:rsid w:val="0029639D"/>
    <w:rsid w:val="002B10B9"/>
    <w:rsid w:val="002E1E4C"/>
    <w:rsid w:val="002F2E0A"/>
    <w:rsid w:val="00326F90"/>
    <w:rsid w:val="00342560"/>
    <w:rsid w:val="00346A38"/>
    <w:rsid w:val="00355058"/>
    <w:rsid w:val="00363A1F"/>
    <w:rsid w:val="00365F70"/>
    <w:rsid w:val="00367EFB"/>
    <w:rsid w:val="00371978"/>
    <w:rsid w:val="003953BB"/>
    <w:rsid w:val="003B61F0"/>
    <w:rsid w:val="003D0394"/>
    <w:rsid w:val="003D3963"/>
    <w:rsid w:val="003E6A08"/>
    <w:rsid w:val="003F3E41"/>
    <w:rsid w:val="00417898"/>
    <w:rsid w:val="004323F4"/>
    <w:rsid w:val="004358FF"/>
    <w:rsid w:val="00454828"/>
    <w:rsid w:val="004604F3"/>
    <w:rsid w:val="00461975"/>
    <w:rsid w:val="00491F1D"/>
    <w:rsid w:val="004B003B"/>
    <w:rsid w:val="004C24AF"/>
    <w:rsid w:val="004F333E"/>
    <w:rsid w:val="004F5CC8"/>
    <w:rsid w:val="00513394"/>
    <w:rsid w:val="00543A9D"/>
    <w:rsid w:val="00576A00"/>
    <w:rsid w:val="005B31CF"/>
    <w:rsid w:val="005B7F7C"/>
    <w:rsid w:val="005F09B0"/>
    <w:rsid w:val="00605B48"/>
    <w:rsid w:val="00615A0E"/>
    <w:rsid w:val="00615A46"/>
    <w:rsid w:val="00617D7F"/>
    <w:rsid w:val="00636CAF"/>
    <w:rsid w:val="00665B80"/>
    <w:rsid w:val="006774AF"/>
    <w:rsid w:val="00681EFB"/>
    <w:rsid w:val="00681FE6"/>
    <w:rsid w:val="00696E7A"/>
    <w:rsid w:val="006A5516"/>
    <w:rsid w:val="006A72A5"/>
    <w:rsid w:val="006C72FB"/>
    <w:rsid w:val="006D06CA"/>
    <w:rsid w:val="006E3462"/>
    <w:rsid w:val="006E7A08"/>
    <w:rsid w:val="006F3C9B"/>
    <w:rsid w:val="006F71BE"/>
    <w:rsid w:val="007052A3"/>
    <w:rsid w:val="00720224"/>
    <w:rsid w:val="00723A21"/>
    <w:rsid w:val="00743EFD"/>
    <w:rsid w:val="0076189C"/>
    <w:rsid w:val="00770049"/>
    <w:rsid w:val="007760D0"/>
    <w:rsid w:val="007829BB"/>
    <w:rsid w:val="007861A0"/>
    <w:rsid w:val="007A7ED4"/>
    <w:rsid w:val="007F3DB3"/>
    <w:rsid w:val="00800135"/>
    <w:rsid w:val="00825016"/>
    <w:rsid w:val="00832053"/>
    <w:rsid w:val="0084102B"/>
    <w:rsid w:val="00860236"/>
    <w:rsid w:val="00884117"/>
    <w:rsid w:val="00885C2A"/>
    <w:rsid w:val="00886ADF"/>
    <w:rsid w:val="00895944"/>
    <w:rsid w:val="008C4474"/>
    <w:rsid w:val="008E536C"/>
    <w:rsid w:val="00902C94"/>
    <w:rsid w:val="00911DA2"/>
    <w:rsid w:val="009150A4"/>
    <w:rsid w:val="009208D4"/>
    <w:rsid w:val="0092657D"/>
    <w:rsid w:val="0093107E"/>
    <w:rsid w:val="009419DF"/>
    <w:rsid w:val="009535D3"/>
    <w:rsid w:val="00954987"/>
    <w:rsid w:val="0096274E"/>
    <w:rsid w:val="009B5F1E"/>
    <w:rsid w:val="00A10F4B"/>
    <w:rsid w:val="00A11E10"/>
    <w:rsid w:val="00A258CD"/>
    <w:rsid w:val="00A45A8C"/>
    <w:rsid w:val="00A67727"/>
    <w:rsid w:val="00A87773"/>
    <w:rsid w:val="00AA1D8D"/>
    <w:rsid w:val="00AB44F6"/>
    <w:rsid w:val="00AD64D8"/>
    <w:rsid w:val="00AE3B42"/>
    <w:rsid w:val="00AE595B"/>
    <w:rsid w:val="00AE63D7"/>
    <w:rsid w:val="00B47730"/>
    <w:rsid w:val="00B57839"/>
    <w:rsid w:val="00B67581"/>
    <w:rsid w:val="00B72D96"/>
    <w:rsid w:val="00B91035"/>
    <w:rsid w:val="00BB0E80"/>
    <w:rsid w:val="00BD5683"/>
    <w:rsid w:val="00BD6895"/>
    <w:rsid w:val="00BE6252"/>
    <w:rsid w:val="00BE7B80"/>
    <w:rsid w:val="00BF109D"/>
    <w:rsid w:val="00C03AD5"/>
    <w:rsid w:val="00C205EA"/>
    <w:rsid w:val="00C33A02"/>
    <w:rsid w:val="00C36C12"/>
    <w:rsid w:val="00C41510"/>
    <w:rsid w:val="00C45EE6"/>
    <w:rsid w:val="00C77B3B"/>
    <w:rsid w:val="00C838CE"/>
    <w:rsid w:val="00CB0664"/>
    <w:rsid w:val="00CD2D17"/>
    <w:rsid w:val="00CE05FB"/>
    <w:rsid w:val="00CE1BD7"/>
    <w:rsid w:val="00CF0B24"/>
    <w:rsid w:val="00CF649F"/>
    <w:rsid w:val="00D2184C"/>
    <w:rsid w:val="00D27DC4"/>
    <w:rsid w:val="00D42F7A"/>
    <w:rsid w:val="00D44E0A"/>
    <w:rsid w:val="00D7063E"/>
    <w:rsid w:val="00D80AC0"/>
    <w:rsid w:val="00D935A2"/>
    <w:rsid w:val="00DB2F91"/>
    <w:rsid w:val="00DB7CEA"/>
    <w:rsid w:val="00DD0AA3"/>
    <w:rsid w:val="00DE6447"/>
    <w:rsid w:val="00DF138B"/>
    <w:rsid w:val="00E1217F"/>
    <w:rsid w:val="00E35485"/>
    <w:rsid w:val="00E36D21"/>
    <w:rsid w:val="00E43E8D"/>
    <w:rsid w:val="00E472C2"/>
    <w:rsid w:val="00E7264B"/>
    <w:rsid w:val="00E90E0E"/>
    <w:rsid w:val="00EB4022"/>
    <w:rsid w:val="00ED2CD0"/>
    <w:rsid w:val="00ED5C42"/>
    <w:rsid w:val="00F14A85"/>
    <w:rsid w:val="00F36245"/>
    <w:rsid w:val="00F42B9A"/>
    <w:rsid w:val="00F54C20"/>
    <w:rsid w:val="00F72C55"/>
    <w:rsid w:val="00FA6321"/>
    <w:rsid w:val="00FC693F"/>
    <w:rsid w:val="00FD0F1C"/>
    <w:rsid w:val="00FD1430"/>
    <w:rsid w:val="00FF2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65B80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1"/>
    <w:next w:val="a1"/>
    <w:link w:val="10"/>
    <w:uiPriority w:val="9"/>
    <w:qFormat/>
    <w:rsid w:val="006F3C9B"/>
    <w:pPr>
      <w:keepNext/>
      <w:keepLines/>
      <w:spacing w:before="480" w:after="0"/>
      <w:jc w:val="center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6F3C9B"/>
    <w:pPr>
      <w:keepNext/>
      <w:keepLines/>
      <w:spacing w:before="200" w:after="0"/>
      <w:jc w:val="center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rsid w:val="006F3C9B"/>
    <w:pPr>
      <w:keepNext/>
      <w:keepLines/>
      <w:spacing w:before="200" w:after="0"/>
      <w:jc w:val="center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6F3C9B"/>
    <w:rPr>
      <w:rFonts w:asciiTheme="majorHAnsi" w:eastAsiaTheme="majorEastAsia" w:hAnsiTheme="majorHAnsi" w:cstheme="majorBidi"/>
      <w:b/>
      <w:bCs/>
      <w:color w:val="365F91" w:themeColor="accent1" w:themeShade="BF"/>
      <w:sz w:val="32"/>
      <w:szCs w:val="32"/>
    </w:rPr>
  </w:style>
  <w:style w:type="character" w:customStyle="1" w:styleId="22">
    <w:name w:val="Заголовок 2 Знак"/>
    <w:basedOn w:val="a2"/>
    <w:link w:val="21"/>
    <w:uiPriority w:val="9"/>
    <w:rsid w:val="006F3C9B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character" w:customStyle="1" w:styleId="32">
    <w:name w:val="Заголовок 3 Знак"/>
    <w:basedOn w:val="a2"/>
    <w:link w:val="31"/>
    <w:uiPriority w:val="9"/>
    <w:rsid w:val="006F3C9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unhideWhenUsed/>
    <w:qFormat/>
    <w:rsid w:val="00FC693F"/>
    <w:pPr>
      <w:outlineLvl w:val="9"/>
    </w:pPr>
  </w:style>
  <w:style w:type="table" w:styleId="aff0">
    <w:name w:val="Table Grid"/>
    <w:basedOn w:val="a3"/>
    <w:uiPriority w:val="3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14">
    <w:name w:val="toc 1"/>
    <w:basedOn w:val="a1"/>
    <w:next w:val="a1"/>
    <w:autoRedefine/>
    <w:uiPriority w:val="39"/>
    <w:unhideWhenUsed/>
    <w:rsid w:val="00016B16"/>
    <w:pPr>
      <w:spacing w:after="100"/>
    </w:pPr>
  </w:style>
  <w:style w:type="paragraph" w:styleId="2c">
    <w:name w:val="toc 2"/>
    <w:basedOn w:val="a1"/>
    <w:next w:val="a1"/>
    <w:autoRedefine/>
    <w:uiPriority w:val="39"/>
    <w:unhideWhenUsed/>
    <w:rsid w:val="00016B16"/>
    <w:pPr>
      <w:spacing w:after="100"/>
      <w:ind w:left="240"/>
    </w:pPr>
  </w:style>
  <w:style w:type="character" w:styleId="aff8">
    <w:name w:val="Hyperlink"/>
    <w:basedOn w:val="a2"/>
    <w:uiPriority w:val="99"/>
    <w:unhideWhenUsed/>
    <w:rsid w:val="00016B16"/>
    <w:rPr>
      <w:color w:val="0000FF" w:themeColor="hyperlink"/>
      <w:u w:val="single"/>
    </w:rPr>
  </w:style>
  <w:style w:type="paragraph" w:styleId="38">
    <w:name w:val="toc 3"/>
    <w:basedOn w:val="a1"/>
    <w:next w:val="a1"/>
    <w:autoRedefine/>
    <w:uiPriority w:val="39"/>
    <w:unhideWhenUsed/>
    <w:rsid w:val="00CE1BD7"/>
    <w:pPr>
      <w:spacing w:after="100" w:line="278" w:lineRule="auto"/>
      <w:ind w:left="480"/>
    </w:pPr>
    <w:rPr>
      <w:rFonts w:asciiTheme="minorHAnsi" w:eastAsiaTheme="minorEastAsia" w:hAnsiTheme="minorHAnsi"/>
      <w:kern w:val="2"/>
      <w:lang w:val="ru-RU" w:eastAsia="ru-RU"/>
    </w:rPr>
  </w:style>
  <w:style w:type="paragraph" w:styleId="41">
    <w:name w:val="toc 4"/>
    <w:basedOn w:val="a1"/>
    <w:next w:val="a1"/>
    <w:autoRedefine/>
    <w:uiPriority w:val="39"/>
    <w:unhideWhenUsed/>
    <w:rsid w:val="00CE1BD7"/>
    <w:pPr>
      <w:spacing w:after="100" w:line="278" w:lineRule="auto"/>
      <w:ind w:left="720"/>
    </w:pPr>
    <w:rPr>
      <w:rFonts w:asciiTheme="minorHAnsi" w:eastAsiaTheme="minorEastAsia" w:hAnsiTheme="minorHAnsi"/>
      <w:kern w:val="2"/>
      <w:lang w:val="ru-RU" w:eastAsia="ru-RU"/>
    </w:rPr>
  </w:style>
  <w:style w:type="paragraph" w:styleId="51">
    <w:name w:val="toc 5"/>
    <w:basedOn w:val="a1"/>
    <w:next w:val="a1"/>
    <w:autoRedefine/>
    <w:uiPriority w:val="39"/>
    <w:unhideWhenUsed/>
    <w:rsid w:val="00CE1BD7"/>
    <w:pPr>
      <w:spacing w:after="100" w:line="278" w:lineRule="auto"/>
      <w:ind w:left="960"/>
    </w:pPr>
    <w:rPr>
      <w:rFonts w:asciiTheme="minorHAnsi" w:eastAsiaTheme="minorEastAsia" w:hAnsiTheme="minorHAnsi"/>
      <w:kern w:val="2"/>
      <w:lang w:val="ru-RU" w:eastAsia="ru-RU"/>
    </w:rPr>
  </w:style>
  <w:style w:type="paragraph" w:styleId="61">
    <w:name w:val="toc 6"/>
    <w:basedOn w:val="a1"/>
    <w:next w:val="a1"/>
    <w:autoRedefine/>
    <w:uiPriority w:val="39"/>
    <w:unhideWhenUsed/>
    <w:rsid w:val="00CE1BD7"/>
    <w:pPr>
      <w:spacing w:after="100" w:line="278" w:lineRule="auto"/>
      <w:ind w:left="1200"/>
    </w:pPr>
    <w:rPr>
      <w:rFonts w:asciiTheme="minorHAnsi" w:eastAsiaTheme="minorEastAsia" w:hAnsiTheme="minorHAnsi"/>
      <w:kern w:val="2"/>
      <w:lang w:val="ru-RU" w:eastAsia="ru-RU"/>
    </w:rPr>
  </w:style>
  <w:style w:type="paragraph" w:styleId="71">
    <w:name w:val="toc 7"/>
    <w:basedOn w:val="a1"/>
    <w:next w:val="a1"/>
    <w:autoRedefine/>
    <w:uiPriority w:val="39"/>
    <w:unhideWhenUsed/>
    <w:rsid w:val="00CE1BD7"/>
    <w:pPr>
      <w:spacing w:after="100" w:line="278" w:lineRule="auto"/>
      <w:ind w:left="1440"/>
    </w:pPr>
    <w:rPr>
      <w:rFonts w:asciiTheme="minorHAnsi" w:eastAsiaTheme="minorEastAsia" w:hAnsiTheme="minorHAnsi"/>
      <w:kern w:val="2"/>
      <w:lang w:val="ru-RU" w:eastAsia="ru-RU"/>
    </w:rPr>
  </w:style>
  <w:style w:type="paragraph" w:styleId="81">
    <w:name w:val="toc 8"/>
    <w:basedOn w:val="a1"/>
    <w:next w:val="a1"/>
    <w:autoRedefine/>
    <w:uiPriority w:val="39"/>
    <w:unhideWhenUsed/>
    <w:rsid w:val="00CE1BD7"/>
    <w:pPr>
      <w:spacing w:after="100" w:line="278" w:lineRule="auto"/>
      <w:ind w:left="1680"/>
    </w:pPr>
    <w:rPr>
      <w:rFonts w:asciiTheme="minorHAnsi" w:eastAsiaTheme="minorEastAsia" w:hAnsiTheme="minorHAnsi"/>
      <w:kern w:val="2"/>
      <w:lang w:val="ru-RU" w:eastAsia="ru-RU"/>
    </w:rPr>
  </w:style>
  <w:style w:type="paragraph" w:styleId="91">
    <w:name w:val="toc 9"/>
    <w:basedOn w:val="a1"/>
    <w:next w:val="a1"/>
    <w:autoRedefine/>
    <w:uiPriority w:val="39"/>
    <w:unhideWhenUsed/>
    <w:rsid w:val="00CE1BD7"/>
    <w:pPr>
      <w:spacing w:after="100" w:line="278" w:lineRule="auto"/>
      <w:ind w:left="1920"/>
    </w:pPr>
    <w:rPr>
      <w:rFonts w:asciiTheme="minorHAnsi" w:eastAsiaTheme="minorEastAsia" w:hAnsiTheme="minorHAnsi"/>
      <w:kern w:val="2"/>
      <w:lang w:val="ru-RU"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CE1BD7"/>
    <w:rPr>
      <w:color w:val="605E5C"/>
      <w:shd w:val="clear" w:color="auto" w:fill="E1DFDD"/>
    </w:rPr>
  </w:style>
  <w:style w:type="paragraph" w:styleId="aff9">
    <w:name w:val="Normal (Web)"/>
    <w:basedOn w:val="a1"/>
    <w:uiPriority w:val="99"/>
    <w:semiHidden/>
    <w:unhideWhenUsed/>
    <w:rsid w:val="00543A9D"/>
    <w:pPr>
      <w:spacing w:before="100" w:beforeAutospacing="1" w:after="100" w:afterAutospacing="1" w:line="240" w:lineRule="auto"/>
    </w:pPr>
    <w:rPr>
      <w:rFonts w:cs="Times New Roman"/>
      <w:lang w:val="ru-RU" w:eastAsia="ru-RU"/>
    </w:rPr>
  </w:style>
  <w:style w:type="paragraph" w:styleId="affa">
    <w:name w:val="Balloon Text"/>
    <w:basedOn w:val="a1"/>
    <w:link w:val="affb"/>
    <w:uiPriority w:val="99"/>
    <w:semiHidden/>
    <w:unhideWhenUsed/>
    <w:rsid w:val="00017D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b">
    <w:name w:val="Текст выноски Знак"/>
    <w:basedOn w:val="a2"/>
    <w:link w:val="affa"/>
    <w:uiPriority w:val="99"/>
    <w:semiHidden/>
    <w:rsid w:val="00017D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image" Target="media/image2.png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footer" Target="footer33.xml"/><Relationship Id="rId47" Type="http://schemas.openxmlformats.org/officeDocument/2006/relationships/footer" Target="footer38.xml"/><Relationship Id="rId50" Type="http://schemas.openxmlformats.org/officeDocument/2006/relationships/footer" Target="footer41.xml"/><Relationship Id="rId55" Type="http://schemas.openxmlformats.org/officeDocument/2006/relationships/footer" Target="footer46.xml"/><Relationship Id="rId63" Type="http://schemas.openxmlformats.org/officeDocument/2006/relationships/footer" Target="footer54.xml"/><Relationship Id="rId68" Type="http://schemas.openxmlformats.org/officeDocument/2006/relationships/image" Target="media/image4.png"/><Relationship Id="rId76" Type="http://schemas.openxmlformats.org/officeDocument/2006/relationships/image" Target="media/image9.png"/><Relationship Id="rId84" Type="http://schemas.openxmlformats.org/officeDocument/2006/relationships/image" Target="media/image16.pn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9" Type="http://schemas.openxmlformats.org/officeDocument/2006/relationships/footer" Target="footer21.xml"/><Relationship Id="rId11" Type="http://schemas.openxmlformats.org/officeDocument/2006/relationships/footer" Target="footer4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footer" Target="footer31.xml"/><Relationship Id="rId45" Type="http://schemas.openxmlformats.org/officeDocument/2006/relationships/footer" Target="footer36.xml"/><Relationship Id="rId53" Type="http://schemas.openxmlformats.org/officeDocument/2006/relationships/footer" Target="footer44.xml"/><Relationship Id="rId58" Type="http://schemas.openxmlformats.org/officeDocument/2006/relationships/footer" Target="footer49.xml"/><Relationship Id="rId66" Type="http://schemas.openxmlformats.org/officeDocument/2006/relationships/footer" Target="footer57.xml"/><Relationship Id="rId74" Type="http://schemas.openxmlformats.org/officeDocument/2006/relationships/image" Target="media/image8.png"/><Relationship Id="rId79" Type="http://schemas.openxmlformats.org/officeDocument/2006/relationships/image" Target="media/image12.png"/><Relationship Id="rId87" Type="http://schemas.openxmlformats.org/officeDocument/2006/relationships/footer" Target="footer63.xml"/><Relationship Id="rId5" Type="http://schemas.openxmlformats.org/officeDocument/2006/relationships/webSettings" Target="webSettings.xml"/><Relationship Id="rId61" Type="http://schemas.openxmlformats.org/officeDocument/2006/relationships/footer" Target="footer52.xml"/><Relationship Id="rId82" Type="http://schemas.openxmlformats.org/officeDocument/2006/relationships/image" Target="media/image14.png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3" Type="http://schemas.openxmlformats.org/officeDocument/2006/relationships/footer" Target="footer34.xml"/><Relationship Id="rId48" Type="http://schemas.openxmlformats.org/officeDocument/2006/relationships/footer" Target="footer39.xml"/><Relationship Id="rId56" Type="http://schemas.openxmlformats.org/officeDocument/2006/relationships/footer" Target="footer47.xml"/><Relationship Id="rId64" Type="http://schemas.openxmlformats.org/officeDocument/2006/relationships/footer" Target="footer55.xml"/><Relationship Id="rId69" Type="http://schemas.openxmlformats.org/officeDocument/2006/relationships/footer" Target="footer58.xml"/><Relationship Id="rId77" Type="http://schemas.openxmlformats.org/officeDocument/2006/relationships/image" Target="media/image10.png"/><Relationship Id="rId8" Type="http://schemas.openxmlformats.org/officeDocument/2006/relationships/footer" Target="footer1.xml"/><Relationship Id="rId51" Type="http://schemas.openxmlformats.org/officeDocument/2006/relationships/footer" Target="footer42.xml"/><Relationship Id="rId72" Type="http://schemas.openxmlformats.org/officeDocument/2006/relationships/footer" Target="footer59.xml"/><Relationship Id="rId80" Type="http://schemas.openxmlformats.org/officeDocument/2006/relationships/footer" Target="footer61.xml"/><Relationship Id="rId85" Type="http://schemas.openxmlformats.org/officeDocument/2006/relationships/image" Target="media/image17.png"/><Relationship Id="rId3" Type="http://schemas.openxmlformats.org/officeDocument/2006/relationships/styles" Target="styles.xml"/><Relationship Id="rId12" Type="http://schemas.openxmlformats.org/officeDocument/2006/relationships/footer" Target="footer5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footer" Target="footer37.xml"/><Relationship Id="rId59" Type="http://schemas.openxmlformats.org/officeDocument/2006/relationships/footer" Target="footer50.xml"/><Relationship Id="rId67" Type="http://schemas.openxmlformats.org/officeDocument/2006/relationships/image" Target="media/image3.png"/><Relationship Id="rId20" Type="http://schemas.openxmlformats.org/officeDocument/2006/relationships/footer" Target="footer12.xml"/><Relationship Id="rId41" Type="http://schemas.openxmlformats.org/officeDocument/2006/relationships/footer" Target="footer32.xml"/><Relationship Id="rId54" Type="http://schemas.openxmlformats.org/officeDocument/2006/relationships/footer" Target="footer45.xml"/><Relationship Id="rId62" Type="http://schemas.openxmlformats.org/officeDocument/2006/relationships/footer" Target="footer53.xml"/><Relationship Id="rId70" Type="http://schemas.openxmlformats.org/officeDocument/2006/relationships/image" Target="media/image5.png"/><Relationship Id="rId75" Type="http://schemas.openxmlformats.org/officeDocument/2006/relationships/footer" Target="footer60.xml"/><Relationship Id="rId83" Type="http://schemas.openxmlformats.org/officeDocument/2006/relationships/image" Target="media/image15.png"/><Relationship Id="rId88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.png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footer" Target="footer40.xml"/><Relationship Id="rId57" Type="http://schemas.openxmlformats.org/officeDocument/2006/relationships/footer" Target="footer48.xml"/><Relationship Id="rId10" Type="http://schemas.openxmlformats.org/officeDocument/2006/relationships/footer" Target="footer3.xml"/><Relationship Id="rId31" Type="http://schemas.openxmlformats.org/officeDocument/2006/relationships/footer" Target="footer23.xml"/><Relationship Id="rId44" Type="http://schemas.openxmlformats.org/officeDocument/2006/relationships/footer" Target="footer35.xml"/><Relationship Id="rId52" Type="http://schemas.openxmlformats.org/officeDocument/2006/relationships/footer" Target="footer43.xml"/><Relationship Id="rId60" Type="http://schemas.openxmlformats.org/officeDocument/2006/relationships/footer" Target="footer51.xml"/><Relationship Id="rId65" Type="http://schemas.openxmlformats.org/officeDocument/2006/relationships/footer" Target="footer56.xml"/><Relationship Id="rId73" Type="http://schemas.openxmlformats.org/officeDocument/2006/relationships/image" Target="media/image7.png"/><Relationship Id="rId78" Type="http://schemas.openxmlformats.org/officeDocument/2006/relationships/image" Target="media/image11.png"/><Relationship Id="rId81" Type="http://schemas.openxmlformats.org/officeDocument/2006/relationships/image" Target="media/image13.png"/><Relationship Id="rId86" Type="http://schemas.openxmlformats.org/officeDocument/2006/relationships/footer" Target="footer6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049B4B7-A9C3-43F1-BB36-65EEE13C0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160</Pages>
  <Words>40649</Words>
  <Characters>266049</Characters>
  <Application>Microsoft Office Word</Application>
  <DocSecurity>0</DocSecurity>
  <Lines>2217</Lines>
  <Paragraphs>612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306086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Пользователь</cp:lastModifiedBy>
  <cp:revision>2</cp:revision>
  <cp:lastPrinted>2026-08-22T01:10:00Z</cp:lastPrinted>
  <dcterms:created xsi:type="dcterms:W3CDTF">2026-09-02T12:36:00Z</dcterms:created>
  <dcterms:modified xsi:type="dcterms:W3CDTF">2026-09-02T12:36:00Z</dcterms:modified>
</cp:coreProperties>
</file>