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9" w:rsidRDefault="009204FA" w:rsidP="008079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-339090</wp:posOffset>
            </wp:positionV>
            <wp:extent cx="666750" cy="809625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9A9" w:rsidRDefault="001C29A9" w:rsidP="008079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9A9" w:rsidRPr="002C4009" w:rsidRDefault="001C29A9" w:rsidP="008079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29A9" w:rsidRDefault="001C29A9" w:rsidP="008079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1C29A9" w:rsidRPr="002C4009" w:rsidRDefault="001C29A9" w:rsidP="008079C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C29A9" w:rsidRDefault="001C29A9" w:rsidP="008079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4CA6">
        <w:rPr>
          <w:b/>
          <w:sz w:val="28"/>
          <w:szCs w:val="28"/>
        </w:rPr>
        <w:t>ТАШТАГОЛЬСКИЙ МУНИЦИПАЛЬНЫЙ РАЙОН</w:t>
      </w:r>
    </w:p>
    <w:p w:rsidR="001C29A9" w:rsidRPr="002C4009" w:rsidRDefault="001C29A9" w:rsidP="008079C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C29A9" w:rsidRPr="002C4009" w:rsidRDefault="001C29A9" w:rsidP="008079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АДМИНИСТРАЦИЯ</w:t>
      </w:r>
    </w:p>
    <w:p w:rsidR="001C29A9" w:rsidRPr="002C4009" w:rsidRDefault="001C29A9" w:rsidP="008079C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C29A9" w:rsidRPr="002C4009" w:rsidRDefault="001C29A9" w:rsidP="008079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009">
        <w:rPr>
          <w:b/>
          <w:sz w:val="28"/>
          <w:szCs w:val="28"/>
        </w:rPr>
        <w:t>ТАШТАГОЛЬСКОГО МУНИЦИПАЛЬНОГО РАЙОНА</w:t>
      </w:r>
    </w:p>
    <w:p w:rsidR="001C29A9" w:rsidRPr="002C4009" w:rsidRDefault="001C29A9" w:rsidP="008079C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C29A9" w:rsidRDefault="001C29A9" w:rsidP="008079CC">
      <w:pPr>
        <w:pStyle w:val="4"/>
        <w:rPr>
          <w:b w:val="0"/>
          <w:bCs/>
          <w:spacing w:val="60"/>
          <w:sz w:val="28"/>
          <w:szCs w:val="28"/>
        </w:rPr>
      </w:pPr>
    </w:p>
    <w:p w:rsidR="001C29A9" w:rsidRPr="004F5120" w:rsidRDefault="006A1894" w:rsidP="00C45E2F">
      <w:pPr>
        <w:pStyle w:val="4"/>
        <w:ind w:left="708" w:hanging="708"/>
        <w:rPr>
          <w:spacing w:val="60"/>
          <w:sz w:val="28"/>
          <w:szCs w:val="28"/>
        </w:rPr>
      </w:pPr>
      <w:r>
        <w:rPr>
          <w:bCs/>
          <w:spacing w:val="60"/>
          <w:sz w:val="28"/>
          <w:szCs w:val="28"/>
        </w:rPr>
        <w:t xml:space="preserve"> </w:t>
      </w:r>
      <w:r w:rsidR="001C29A9" w:rsidRPr="004F5120">
        <w:rPr>
          <w:bCs/>
          <w:spacing w:val="60"/>
          <w:sz w:val="28"/>
          <w:szCs w:val="28"/>
        </w:rPr>
        <w:t>ПОСТАНОВЛЕНИ</w:t>
      </w:r>
      <w:r w:rsidR="00C45E2F">
        <w:rPr>
          <w:bCs/>
          <w:spacing w:val="60"/>
          <w:sz w:val="28"/>
          <w:szCs w:val="28"/>
        </w:rPr>
        <w:t>Е</w:t>
      </w:r>
    </w:p>
    <w:p w:rsidR="001C29A9" w:rsidRPr="004F5120" w:rsidRDefault="001C29A9" w:rsidP="008079CC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4F5120">
        <w:rPr>
          <w:sz w:val="28"/>
          <w:szCs w:val="28"/>
        </w:rPr>
        <w:t>от  «</w:t>
      </w:r>
      <w:r w:rsidR="006A1894">
        <w:rPr>
          <w:sz w:val="28"/>
          <w:szCs w:val="28"/>
        </w:rPr>
        <w:t xml:space="preserve">   </w:t>
      </w:r>
      <w:r w:rsidR="00740657">
        <w:rPr>
          <w:sz w:val="28"/>
          <w:szCs w:val="28"/>
        </w:rPr>
        <w:t>19</w:t>
      </w:r>
      <w:r w:rsidR="006A1894">
        <w:rPr>
          <w:sz w:val="28"/>
          <w:szCs w:val="28"/>
        </w:rPr>
        <w:t xml:space="preserve">  </w:t>
      </w:r>
      <w:r w:rsidRPr="004F5120">
        <w:rPr>
          <w:sz w:val="28"/>
          <w:szCs w:val="28"/>
        </w:rPr>
        <w:t>»</w:t>
      </w:r>
      <w:r w:rsidR="00C77441">
        <w:rPr>
          <w:sz w:val="28"/>
          <w:szCs w:val="28"/>
        </w:rPr>
        <w:t xml:space="preserve"> </w:t>
      </w:r>
      <w:r w:rsidR="00740657">
        <w:rPr>
          <w:sz w:val="28"/>
          <w:szCs w:val="28"/>
        </w:rPr>
        <w:t xml:space="preserve"> сентября </w:t>
      </w:r>
      <w:r w:rsidR="006A1894">
        <w:rPr>
          <w:sz w:val="28"/>
          <w:szCs w:val="28"/>
        </w:rPr>
        <w:t xml:space="preserve">            </w:t>
      </w:r>
      <w:r w:rsidRPr="004F5120">
        <w:rPr>
          <w:sz w:val="28"/>
          <w:szCs w:val="28"/>
        </w:rPr>
        <w:t>202</w:t>
      </w:r>
      <w:r w:rsidR="007259B3">
        <w:rPr>
          <w:sz w:val="28"/>
          <w:szCs w:val="28"/>
        </w:rPr>
        <w:t>4</w:t>
      </w:r>
      <w:r w:rsidRPr="004F5120">
        <w:rPr>
          <w:sz w:val="28"/>
          <w:szCs w:val="28"/>
        </w:rPr>
        <w:t xml:space="preserve">  №</w:t>
      </w:r>
      <w:r w:rsidR="00C77441">
        <w:rPr>
          <w:sz w:val="28"/>
          <w:szCs w:val="28"/>
        </w:rPr>
        <w:t xml:space="preserve"> </w:t>
      </w:r>
      <w:r w:rsidR="006A1894">
        <w:rPr>
          <w:sz w:val="28"/>
          <w:szCs w:val="28"/>
        </w:rPr>
        <w:t xml:space="preserve"> </w:t>
      </w:r>
      <w:r w:rsidR="00740657">
        <w:rPr>
          <w:sz w:val="28"/>
          <w:szCs w:val="28"/>
        </w:rPr>
        <w:t xml:space="preserve"> 1115-п</w:t>
      </w:r>
    </w:p>
    <w:p w:rsidR="001C29A9" w:rsidRPr="00222A02" w:rsidRDefault="001C29A9" w:rsidP="008079CC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1C29A9" w:rsidRPr="00574550" w:rsidRDefault="001C29A9" w:rsidP="008079CC">
      <w:pPr>
        <w:pStyle w:val="a4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1C29A9" w:rsidRPr="00BE070F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5120">
        <w:rPr>
          <w:rFonts w:ascii="Times New Roman" w:hAnsi="Times New Roman" w:cs="Times New Roman"/>
          <w:b/>
          <w:sz w:val="28"/>
          <w:szCs w:val="28"/>
        </w:rPr>
        <w:t>Жилищно-коммунальный комплекс Таштагольского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  на 202</w:t>
      </w:r>
      <w:r w:rsidR="007259B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259B3">
        <w:rPr>
          <w:rFonts w:ascii="Times New Roman" w:hAnsi="Times New Roman" w:cs="Times New Roman"/>
          <w:b/>
          <w:sz w:val="28"/>
          <w:szCs w:val="28"/>
        </w:rPr>
        <w:t>7</w:t>
      </w:r>
      <w:r w:rsidRPr="00BE07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5638">
        <w:rPr>
          <w:rFonts w:ascii="Times New Roman" w:hAnsi="Times New Roman" w:cs="Times New Roman"/>
          <w:b/>
          <w:sz w:val="28"/>
          <w:szCs w:val="28"/>
        </w:rPr>
        <w:t>ы</w:t>
      </w:r>
      <w:r w:rsidR="00287E98">
        <w:rPr>
          <w:rFonts w:ascii="Times New Roman" w:hAnsi="Times New Roman" w:cs="Times New Roman"/>
          <w:b/>
          <w:sz w:val="28"/>
          <w:szCs w:val="28"/>
        </w:rPr>
        <w:t>»</w:t>
      </w:r>
    </w:p>
    <w:p w:rsidR="001C29A9" w:rsidRPr="0011043D" w:rsidRDefault="001C29A9" w:rsidP="008079CC">
      <w:pPr>
        <w:pStyle w:val="a4"/>
        <w:jc w:val="both"/>
        <w:rPr>
          <w:szCs w:val="28"/>
        </w:rPr>
      </w:pPr>
    </w:p>
    <w:p w:rsidR="001C29A9" w:rsidRPr="0011043D" w:rsidRDefault="004F5120" w:rsidP="008079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5E">
        <w:rPr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1E715E">
        <w:rPr>
          <w:sz w:val="28"/>
          <w:szCs w:val="28"/>
        </w:rPr>
        <w:t>в</w:t>
      </w:r>
      <w:proofErr w:type="gramEnd"/>
      <w:r w:rsidRPr="001E715E">
        <w:rPr>
          <w:sz w:val="28"/>
          <w:szCs w:val="28"/>
        </w:rPr>
        <w:t xml:space="preserve"> Российской </w:t>
      </w:r>
      <w:proofErr w:type="gramStart"/>
      <w:r w:rsidRPr="001E715E">
        <w:rPr>
          <w:sz w:val="28"/>
          <w:szCs w:val="28"/>
        </w:rPr>
        <w:t>Федерации», статьей 179 Бюджетного кодекса Российской Федерации, руководствуясь  Уставом Таштагольского муниципального района</w:t>
      </w:r>
      <w:r w:rsidR="00721059">
        <w:rPr>
          <w:sz w:val="28"/>
          <w:szCs w:val="28"/>
        </w:rPr>
        <w:t>, с</w:t>
      </w:r>
      <w:r w:rsidR="00721059" w:rsidRPr="0011043D">
        <w:rPr>
          <w:sz w:val="28"/>
          <w:szCs w:val="28"/>
        </w:rPr>
        <w:t xml:space="preserve">  цел</w:t>
      </w:r>
      <w:r w:rsidR="00721059">
        <w:rPr>
          <w:sz w:val="28"/>
          <w:szCs w:val="28"/>
        </w:rPr>
        <w:t>ью</w:t>
      </w:r>
      <w:r w:rsidR="00721059" w:rsidRPr="0011043D">
        <w:rPr>
          <w:sz w:val="28"/>
          <w:szCs w:val="28"/>
        </w:rPr>
        <w:t xml:space="preserve"> создания условий для комфортного проживания и отдыха  населения Таштагольского муниципального района,  проведения мероприятий по благоустройству территории района</w:t>
      </w:r>
      <w:r w:rsidR="00B43F71">
        <w:rPr>
          <w:sz w:val="28"/>
          <w:szCs w:val="28"/>
        </w:rPr>
        <w:t xml:space="preserve">, </w:t>
      </w:r>
      <w:r w:rsidRPr="0069471D">
        <w:rPr>
          <w:sz w:val="28"/>
          <w:szCs w:val="28"/>
        </w:rPr>
        <w:t xml:space="preserve"> создания безопасных и благоприятных условий проживания граждан, а так же для предоставления финансовой поддержки жителям по ремонту жилья</w:t>
      </w:r>
      <w:r w:rsidR="001C29A9" w:rsidRPr="0011043D">
        <w:rPr>
          <w:sz w:val="28"/>
          <w:szCs w:val="28"/>
        </w:rPr>
        <w:t>, администрация Таштагольского муниципального района, постановляет:</w:t>
      </w:r>
      <w:proofErr w:type="gramEnd"/>
    </w:p>
    <w:p w:rsidR="001C29A9" w:rsidRDefault="001C29A9" w:rsidP="008079CC">
      <w:pPr>
        <w:pStyle w:val="ConsPlusNormal"/>
        <w:widowControl/>
        <w:ind w:firstLine="708"/>
        <w:jc w:val="both"/>
        <w:rPr>
          <w:snapToGrid w:val="0"/>
          <w:sz w:val="28"/>
          <w:szCs w:val="28"/>
        </w:rPr>
      </w:pPr>
      <w:r w:rsidRPr="00E4680D">
        <w:rPr>
          <w:rFonts w:ascii="Times New Roman" w:hAnsi="Times New Roman" w:cs="Times New Roman"/>
          <w:sz w:val="28"/>
          <w:szCs w:val="28"/>
        </w:rPr>
        <w:t>1. Утвердить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Pr="004F5120">
        <w:rPr>
          <w:rFonts w:ascii="Times New Roman" w:hAnsi="Times New Roman" w:cs="Times New Roman"/>
          <w:sz w:val="28"/>
          <w:szCs w:val="28"/>
        </w:rPr>
        <w:t>«</w:t>
      </w:r>
      <w:r w:rsidR="004F5120" w:rsidRPr="004F5120">
        <w:rPr>
          <w:rFonts w:ascii="Times New Roman" w:hAnsi="Times New Roman" w:cs="Times New Roman"/>
          <w:sz w:val="28"/>
          <w:szCs w:val="28"/>
        </w:rPr>
        <w:t>Жилищно-коммунальный комплекс Таштагольского муниципального района</w:t>
      </w:r>
      <w:r w:rsidRPr="004F5120">
        <w:rPr>
          <w:rFonts w:ascii="Times New Roman" w:hAnsi="Times New Roman" w:cs="Times New Roman"/>
          <w:sz w:val="28"/>
          <w:szCs w:val="28"/>
        </w:rPr>
        <w:t>»</w:t>
      </w:r>
      <w:r w:rsidRPr="00E468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468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1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671EE">
        <w:rPr>
          <w:rFonts w:ascii="Times New Roman" w:hAnsi="Times New Roman" w:cs="Times New Roman"/>
          <w:sz w:val="28"/>
          <w:szCs w:val="28"/>
        </w:rPr>
        <w:t>2</w:t>
      </w:r>
      <w:r w:rsidR="00C91724">
        <w:rPr>
          <w:rFonts w:ascii="Times New Roman" w:hAnsi="Times New Roman" w:cs="Times New Roman"/>
          <w:sz w:val="28"/>
          <w:szCs w:val="28"/>
        </w:rPr>
        <w:t>7</w:t>
      </w:r>
      <w:r w:rsidRPr="00E4680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4F5120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9A9" w:rsidRDefault="001C29A9" w:rsidP="008079CC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 Пресс-секретарю Главы Таштагольского муниципального района  (М.Л. Кустовой)   настоящее постановление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1C29A9" w:rsidRDefault="001C29A9" w:rsidP="008079CC">
      <w:pPr>
        <w:ind w:left="-142" w:firstLine="426"/>
        <w:jc w:val="both"/>
        <w:rPr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 Таштагольского муниципального района </w:t>
      </w:r>
      <w:r w:rsidR="00426CA8">
        <w:rPr>
          <w:sz w:val="28"/>
          <w:szCs w:val="28"/>
        </w:rPr>
        <w:t xml:space="preserve">по </w:t>
      </w:r>
      <w:r w:rsidR="003D40ED">
        <w:rPr>
          <w:sz w:val="28"/>
          <w:szCs w:val="28"/>
        </w:rPr>
        <w:t xml:space="preserve"> </w:t>
      </w:r>
      <w:r w:rsidR="006D127A">
        <w:rPr>
          <w:sz w:val="28"/>
          <w:szCs w:val="28"/>
        </w:rPr>
        <w:t xml:space="preserve">ЖКХ  </w:t>
      </w:r>
      <w:r w:rsidR="00F00A7A">
        <w:rPr>
          <w:sz w:val="28"/>
          <w:szCs w:val="28"/>
        </w:rPr>
        <w:t>А.</w:t>
      </w:r>
      <w:r w:rsidR="00BB52C6">
        <w:rPr>
          <w:sz w:val="28"/>
          <w:szCs w:val="28"/>
        </w:rPr>
        <w:t xml:space="preserve"> </w:t>
      </w:r>
      <w:r w:rsidR="00F00A7A">
        <w:rPr>
          <w:sz w:val="28"/>
          <w:szCs w:val="28"/>
        </w:rPr>
        <w:t>П. Старикова</w:t>
      </w:r>
      <w:r>
        <w:rPr>
          <w:sz w:val="28"/>
          <w:szCs w:val="28"/>
        </w:rPr>
        <w:t xml:space="preserve">.         </w:t>
      </w:r>
    </w:p>
    <w:p w:rsidR="001C29A9" w:rsidRDefault="001C29A9" w:rsidP="008079CC">
      <w:pPr>
        <w:pStyle w:val="a4"/>
        <w:suppressAutoHyphens/>
        <w:jc w:val="both"/>
        <w:rPr>
          <w:b/>
          <w:szCs w:val="28"/>
        </w:rPr>
      </w:pPr>
      <w:r>
        <w:rPr>
          <w:szCs w:val="28"/>
        </w:rPr>
        <w:t xml:space="preserve">       4</w:t>
      </w:r>
      <w:r w:rsidRPr="00D55E2D">
        <w:rPr>
          <w:szCs w:val="28"/>
        </w:rPr>
        <w:t>.</w:t>
      </w:r>
      <w:r>
        <w:rPr>
          <w:szCs w:val="28"/>
        </w:rPr>
        <w:t xml:space="preserve"> </w:t>
      </w:r>
      <w:r w:rsidRPr="00D55E2D">
        <w:rPr>
          <w:snapToGrid w:val="0"/>
          <w:szCs w:val="28"/>
        </w:rPr>
        <w:t>Настоящее постановление вступает в силу</w:t>
      </w:r>
      <w:r>
        <w:rPr>
          <w:snapToGrid w:val="0"/>
          <w:szCs w:val="28"/>
        </w:rPr>
        <w:t xml:space="preserve"> с момента подписания и распространяет свое действие на правоотношения, возникшие с </w:t>
      </w:r>
      <w:r w:rsidRPr="004F5120">
        <w:rPr>
          <w:snapToGrid w:val="0"/>
          <w:szCs w:val="28"/>
        </w:rPr>
        <w:t>01.01.202</w:t>
      </w:r>
      <w:r w:rsidR="007259B3">
        <w:rPr>
          <w:snapToGrid w:val="0"/>
          <w:szCs w:val="28"/>
        </w:rPr>
        <w:t>5</w:t>
      </w:r>
      <w:r w:rsidRPr="004F5120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</w:p>
    <w:p w:rsidR="001C29A9" w:rsidRDefault="001C29A9" w:rsidP="008079CC">
      <w:pPr>
        <w:pStyle w:val="a4"/>
        <w:suppressAutoHyphens/>
        <w:ind w:left="-142" w:firstLine="426"/>
        <w:rPr>
          <w:b/>
          <w:szCs w:val="28"/>
        </w:rPr>
      </w:pPr>
    </w:p>
    <w:p w:rsidR="001C29A9" w:rsidRPr="001F4338" w:rsidRDefault="003104E5" w:rsidP="008079CC">
      <w:pPr>
        <w:pStyle w:val="a4"/>
        <w:suppressAutoHyphens/>
        <w:ind w:left="-142" w:firstLine="426"/>
        <w:rPr>
          <w:b/>
          <w:szCs w:val="28"/>
        </w:rPr>
      </w:pPr>
      <w:r>
        <w:rPr>
          <w:b/>
          <w:szCs w:val="28"/>
        </w:rPr>
        <w:t>И.о. Главы</w:t>
      </w:r>
      <w:r w:rsidR="001C29A9" w:rsidRPr="001F4338">
        <w:rPr>
          <w:b/>
          <w:szCs w:val="28"/>
        </w:rPr>
        <w:t xml:space="preserve">  </w:t>
      </w:r>
      <w:proofErr w:type="spellStart"/>
      <w:r w:rsidR="001C29A9" w:rsidRPr="001F4338">
        <w:rPr>
          <w:b/>
          <w:szCs w:val="28"/>
        </w:rPr>
        <w:t>Таштагольского</w:t>
      </w:r>
      <w:proofErr w:type="spellEnd"/>
      <w:r w:rsidR="001C29A9" w:rsidRPr="001F4338">
        <w:rPr>
          <w:b/>
          <w:szCs w:val="28"/>
        </w:rPr>
        <w:t xml:space="preserve"> </w:t>
      </w:r>
    </w:p>
    <w:p w:rsidR="001C29A9" w:rsidRDefault="001C29A9" w:rsidP="008079CC">
      <w:pPr>
        <w:pStyle w:val="a4"/>
        <w:suppressAutoHyphens/>
        <w:ind w:left="-142" w:firstLine="426"/>
        <w:rPr>
          <w:b/>
          <w:szCs w:val="28"/>
        </w:rPr>
      </w:pPr>
      <w:r w:rsidRPr="001F4338">
        <w:rPr>
          <w:b/>
          <w:szCs w:val="28"/>
        </w:rPr>
        <w:t>муницип</w:t>
      </w:r>
      <w:r w:rsidR="003104E5">
        <w:rPr>
          <w:b/>
          <w:szCs w:val="28"/>
        </w:rPr>
        <w:t>ального района</w:t>
      </w:r>
      <w:r w:rsidR="003104E5">
        <w:rPr>
          <w:b/>
          <w:szCs w:val="28"/>
        </w:rPr>
        <w:tab/>
      </w:r>
      <w:r w:rsidR="003104E5">
        <w:rPr>
          <w:b/>
          <w:szCs w:val="28"/>
        </w:rPr>
        <w:tab/>
      </w:r>
      <w:r w:rsidR="003104E5">
        <w:rPr>
          <w:b/>
          <w:szCs w:val="28"/>
        </w:rPr>
        <w:tab/>
      </w:r>
      <w:r w:rsidR="003104E5">
        <w:rPr>
          <w:b/>
          <w:szCs w:val="28"/>
        </w:rPr>
        <w:tab/>
      </w:r>
      <w:r w:rsidR="003104E5">
        <w:rPr>
          <w:b/>
          <w:szCs w:val="28"/>
        </w:rPr>
        <w:tab/>
        <w:t xml:space="preserve">          С.Е. Попов</w:t>
      </w:r>
    </w:p>
    <w:p w:rsidR="003104E5" w:rsidRDefault="003104E5" w:rsidP="008079CC">
      <w:pPr>
        <w:pStyle w:val="a4"/>
        <w:suppressAutoHyphens/>
        <w:ind w:left="-142" w:firstLine="426"/>
        <w:rPr>
          <w:b/>
          <w:szCs w:val="28"/>
        </w:rPr>
      </w:pPr>
    </w:p>
    <w:p w:rsidR="001C29A9" w:rsidRDefault="001C29A9" w:rsidP="008079CC">
      <w:pPr>
        <w:pStyle w:val="a4"/>
        <w:suppressAutoHyphens/>
        <w:ind w:left="-142" w:firstLine="426"/>
        <w:rPr>
          <w:b/>
          <w:szCs w:val="28"/>
        </w:rPr>
      </w:pPr>
    </w:p>
    <w:p w:rsidR="004F5120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F5120">
        <w:rPr>
          <w:sz w:val="28"/>
        </w:rPr>
        <w:t xml:space="preserve"> № 1</w:t>
      </w:r>
    </w:p>
    <w:p w:rsidR="001C29A9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1C29A9" w:rsidRDefault="001C29A9" w:rsidP="008079CC">
      <w:pPr>
        <w:suppressAutoHyphens/>
        <w:jc w:val="right"/>
        <w:rPr>
          <w:sz w:val="28"/>
        </w:rPr>
      </w:pPr>
      <w:r>
        <w:rPr>
          <w:sz w:val="28"/>
        </w:rPr>
        <w:t xml:space="preserve">                       </w:t>
      </w:r>
      <w:r w:rsidR="00DF2324">
        <w:rPr>
          <w:sz w:val="28"/>
        </w:rPr>
        <w:t xml:space="preserve">                               а</w:t>
      </w:r>
      <w:r>
        <w:rPr>
          <w:sz w:val="28"/>
        </w:rPr>
        <w:t>дминистрации Таштагольского муниципального района</w:t>
      </w:r>
    </w:p>
    <w:p w:rsidR="00C77441" w:rsidRPr="004F5120" w:rsidRDefault="003671EE" w:rsidP="003671EE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77441" w:rsidRPr="004F5120">
        <w:rPr>
          <w:sz w:val="28"/>
          <w:szCs w:val="28"/>
        </w:rPr>
        <w:t>от  «</w:t>
      </w:r>
      <w:r>
        <w:rPr>
          <w:sz w:val="28"/>
          <w:szCs w:val="28"/>
        </w:rPr>
        <w:t xml:space="preserve">        </w:t>
      </w:r>
      <w:r w:rsidR="00C77441" w:rsidRPr="004F5120">
        <w:rPr>
          <w:sz w:val="28"/>
          <w:szCs w:val="28"/>
        </w:rPr>
        <w:t>»</w:t>
      </w:r>
      <w:r w:rsidR="00C77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C77441">
        <w:rPr>
          <w:sz w:val="28"/>
          <w:szCs w:val="28"/>
        </w:rPr>
        <w:t xml:space="preserve"> </w:t>
      </w:r>
      <w:r w:rsidR="00C77441" w:rsidRPr="004F5120">
        <w:rPr>
          <w:sz w:val="28"/>
          <w:szCs w:val="28"/>
        </w:rPr>
        <w:t xml:space="preserve"> </w:t>
      </w:r>
      <w:r w:rsidR="00C77441" w:rsidRPr="003D40ED">
        <w:rPr>
          <w:sz w:val="28"/>
          <w:szCs w:val="28"/>
        </w:rPr>
        <w:t>202</w:t>
      </w:r>
      <w:r w:rsidR="007259B3">
        <w:rPr>
          <w:sz w:val="28"/>
          <w:szCs w:val="28"/>
        </w:rPr>
        <w:t>4</w:t>
      </w:r>
      <w:r w:rsidR="00C77441" w:rsidRPr="004F5120">
        <w:rPr>
          <w:sz w:val="28"/>
          <w:szCs w:val="28"/>
        </w:rPr>
        <w:t xml:space="preserve">  №</w:t>
      </w:r>
      <w:r w:rsidR="00C774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C29A9" w:rsidRDefault="001C29A9" w:rsidP="008079CC">
      <w:pPr>
        <w:suppressAutoHyphens/>
        <w:jc w:val="center"/>
        <w:rPr>
          <w:b/>
          <w:sz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5120">
        <w:rPr>
          <w:rFonts w:ascii="Times New Roman" w:hAnsi="Times New Roman" w:cs="Times New Roman"/>
          <w:b/>
          <w:sz w:val="28"/>
          <w:szCs w:val="28"/>
        </w:rPr>
        <w:t>Жилищно-коммунальный комплекс Таштагольского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  на 202</w:t>
      </w:r>
      <w:r w:rsidR="007259B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259B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A9" w:rsidRPr="006A7E48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7E48">
        <w:rPr>
          <w:rFonts w:ascii="Times New Roman" w:hAnsi="Times New Roman" w:cs="Times New Roman"/>
          <w:sz w:val="28"/>
          <w:szCs w:val="28"/>
        </w:rPr>
        <w:t>ПАСПОРТ</w:t>
      </w:r>
    </w:p>
    <w:p w:rsidR="001C29A9" w:rsidRPr="006A7E48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7E4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C29A9" w:rsidRPr="004F5120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120">
        <w:rPr>
          <w:rFonts w:ascii="Times New Roman" w:hAnsi="Times New Roman" w:cs="Times New Roman"/>
          <w:sz w:val="28"/>
          <w:szCs w:val="28"/>
        </w:rPr>
        <w:t>«</w:t>
      </w:r>
      <w:r w:rsidR="004F5120" w:rsidRPr="004F5120">
        <w:rPr>
          <w:rFonts w:ascii="Times New Roman" w:hAnsi="Times New Roman" w:cs="Times New Roman"/>
          <w:sz w:val="28"/>
          <w:szCs w:val="28"/>
        </w:rPr>
        <w:t>Жилищно-коммунальный комплекс Таштагольского муниципального района</w:t>
      </w:r>
      <w:r w:rsidRPr="004F5120">
        <w:rPr>
          <w:rFonts w:ascii="Times New Roman" w:hAnsi="Times New Roman" w:cs="Times New Roman"/>
          <w:sz w:val="28"/>
          <w:szCs w:val="28"/>
        </w:rPr>
        <w:t>» на 202</w:t>
      </w:r>
      <w:r w:rsidR="007259B3">
        <w:rPr>
          <w:rFonts w:ascii="Times New Roman" w:hAnsi="Times New Roman" w:cs="Times New Roman"/>
          <w:sz w:val="28"/>
          <w:szCs w:val="28"/>
        </w:rPr>
        <w:t>5</w:t>
      </w:r>
      <w:r w:rsidRPr="004F5120">
        <w:rPr>
          <w:rFonts w:ascii="Times New Roman" w:hAnsi="Times New Roman" w:cs="Times New Roman"/>
          <w:sz w:val="28"/>
          <w:szCs w:val="28"/>
        </w:rPr>
        <w:t xml:space="preserve"> - 20</w:t>
      </w:r>
      <w:r w:rsidR="003671EE">
        <w:rPr>
          <w:rFonts w:ascii="Times New Roman" w:hAnsi="Times New Roman" w:cs="Times New Roman"/>
          <w:sz w:val="28"/>
          <w:szCs w:val="28"/>
        </w:rPr>
        <w:t>2</w:t>
      </w:r>
      <w:r w:rsidR="007259B3">
        <w:rPr>
          <w:rFonts w:ascii="Times New Roman" w:hAnsi="Times New Roman" w:cs="Times New Roman"/>
          <w:sz w:val="28"/>
          <w:szCs w:val="28"/>
        </w:rPr>
        <w:t>7</w:t>
      </w:r>
      <w:r w:rsidRPr="004F512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C29A9" w:rsidRPr="006A7E48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780"/>
        <w:gridCol w:w="5580"/>
      </w:tblGrid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51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5120" w:rsidRPr="004F5120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комплекс Таштагольского муниципального района</w:t>
            </w:r>
            <w:r w:rsidR="004F51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годы </w:t>
            </w:r>
          </w:p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(далее - Программа)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3671EE" w:rsidP="00F00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Таштагольского </w:t>
            </w:r>
            <w:r w:rsidR="001C29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0ED">
              <w:rPr>
                <w:rFonts w:ascii="Times New Roman" w:hAnsi="Times New Roman" w:cs="Times New Roman"/>
                <w:sz w:val="28"/>
                <w:szCs w:val="28"/>
              </w:rPr>
              <w:t xml:space="preserve">по  ЖКХ  </w:t>
            </w:r>
            <w:r w:rsidR="00F00A7A">
              <w:rPr>
                <w:rFonts w:ascii="Times New Roman" w:hAnsi="Times New Roman" w:cs="Times New Roman"/>
                <w:sz w:val="28"/>
                <w:szCs w:val="28"/>
              </w:rPr>
              <w:br/>
              <w:t>А.П. Стариков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CD2E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250F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благоустройства а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</w:t>
            </w:r>
            <w:r w:rsidRPr="00D25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03A2" w:rsidRPr="00D805AB" w:rsidTr="008079CC">
        <w:tc>
          <w:tcPr>
            <w:tcW w:w="3780" w:type="dxa"/>
            <w:shd w:val="clear" w:color="auto" w:fill="FFFFFF" w:themeFill="background1"/>
          </w:tcPr>
          <w:p w:rsidR="001603A2" w:rsidRDefault="001603A2" w:rsidP="00160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603A2" w:rsidRDefault="001603A2" w:rsidP="00160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5580" w:type="dxa"/>
            <w:shd w:val="clear" w:color="auto" w:fill="FFFFFF" w:themeFill="background1"/>
          </w:tcPr>
          <w:p w:rsidR="001603A2" w:rsidRDefault="001603A2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F7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3A2" w:rsidRDefault="001603A2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жителей по ремонту жилья</w:t>
            </w:r>
            <w:r w:rsidR="00F75F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C600C2" w:rsidRPr="00C600C2" w:rsidRDefault="001C29A9" w:rsidP="008079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уровня жизни населения путем стабилизации социально-экономического развития и поддержания комплексного благоустройства, улучшение внешнего облика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района,  санитарного состояния, озеленения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C600C2" w:rsidRDefault="00C600C2" w:rsidP="008079C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29A9" w:rsidRPr="00D805AB">
              <w:rPr>
                <w:rFonts w:ascii="Times New Roman" w:hAnsi="Times New Roman" w:cs="Times New Roman"/>
                <w:sz w:val="28"/>
                <w:szCs w:val="28"/>
              </w:rPr>
              <w:t>Содержание зеленых насаждений общего пользования, улучшение санитарного состояния городских и сельских поселений района.</w:t>
            </w:r>
            <w:r w:rsidR="001C29A9">
              <w:t xml:space="preserve">      </w:t>
            </w:r>
          </w:p>
          <w:p w:rsidR="001C29A9" w:rsidRPr="00C600C2" w:rsidRDefault="001C29A9" w:rsidP="008079C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t>- обеспечение физической сохранности и повышение потребительского качества жилищного фонда;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улучшение жилищных условий населения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обеспечение социальных гарантий в части нормативного уровня благоустройства, санитарно-гигиенического состояния и функционально-планировочной организации жилых территорий;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повышение эффективности эксплуатации жилья, содержания придомовых территорий, надежности функционирования систем инженерно-технического обеспечения.</w:t>
            </w:r>
            <w:r w:rsidRPr="00C600C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F00A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75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C0C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на территории Таштагольского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75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C29A9" w:rsidRPr="001A39EF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проектов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инициативно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бюджетирования 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«Твой Кузбасс </w:t>
            </w:r>
            <w:proofErr w:type="gramStart"/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1A39EF">
              <w:rPr>
                <w:rFonts w:ascii="Times New Roman" w:hAnsi="Times New Roman" w:cs="Times New Roman"/>
                <w:sz w:val="28"/>
                <w:szCs w:val="28"/>
              </w:rPr>
              <w:t>воя инициатива»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9A9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мероприятий при осуществлении деятельности по обращению с животными без владельцев.</w:t>
            </w:r>
          </w:p>
          <w:p w:rsidR="00721059" w:rsidRPr="00FF65B2" w:rsidRDefault="0072105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комфортных и безопасных условий проживания и деятельности населения Таштагольского муниципального района, сохранение здоровья людей;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снижение социальной напряженности за счет повышения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предоставления услуг  по ремонту жилья; </w:t>
            </w:r>
            <w:r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устойчивое социально-экономическое развитие жилищного комплекса Таштагольского муниципального района.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80" w:type="dxa"/>
            <w:shd w:val="clear" w:color="auto" w:fill="FFFFFF" w:themeFill="background1"/>
          </w:tcPr>
          <w:p w:rsidR="008079CC" w:rsidRPr="006A0B4C" w:rsidRDefault="008079CC" w:rsidP="008079C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Программы на 202</w:t>
            </w:r>
            <w:r w:rsidR="007259B3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7259B3">
              <w:rPr>
                <w:sz w:val="28"/>
              </w:rPr>
              <w:t>7</w:t>
            </w:r>
            <w:r>
              <w:rPr>
                <w:sz w:val="28"/>
              </w:rPr>
              <w:t>годы состав</w:t>
            </w:r>
            <w:r w:rsidRPr="006A0B4C">
              <w:rPr>
                <w:sz w:val="28"/>
              </w:rPr>
              <w:t xml:space="preserve">ляет </w:t>
            </w:r>
            <w:r w:rsidR="00096825">
              <w:rPr>
                <w:b/>
                <w:sz w:val="28"/>
              </w:rPr>
              <w:t>23 527</w:t>
            </w:r>
            <w:r w:rsidR="006A0B4C" w:rsidRPr="006A0B4C">
              <w:rPr>
                <w:b/>
                <w:sz w:val="28"/>
              </w:rPr>
              <w:t>,</w:t>
            </w:r>
            <w:r w:rsidR="00096825">
              <w:rPr>
                <w:b/>
                <w:sz w:val="28"/>
              </w:rPr>
              <w:t>3</w:t>
            </w:r>
            <w:r w:rsidRPr="006A0B4C">
              <w:rPr>
                <w:sz w:val="28"/>
              </w:rPr>
              <w:t xml:space="preserve"> тыс. рублей, в  том числе по годам: 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096825">
              <w:rPr>
                <w:sz w:val="28"/>
              </w:rPr>
              <w:t>5</w:t>
            </w:r>
            <w:r w:rsidRPr="006A0B4C">
              <w:rPr>
                <w:sz w:val="28"/>
              </w:rPr>
              <w:t xml:space="preserve"> г. </w:t>
            </w:r>
            <w:r w:rsidR="00096825">
              <w:rPr>
                <w:sz w:val="28"/>
              </w:rPr>
              <w:t>–</w:t>
            </w:r>
            <w:r w:rsidRPr="006A0B4C">
              <w:rPr>
                <w:sz w:val="28"/>
              </w:rPr>
              <w:t xml:space="preserve"> </w:t>
            </w:r>
            <w:r w:rsidR="00096825">
              <w:rPr>
                <w:b/>
                <w:sz w:val="28"/>
              </w:rPr>
              <w:t>7 849</w:t>
            </w:r>
            <w:r w:rsidR="006A0B4C" w:rsidRPr="006A0B4C">
              <w:rPr>
                <w:b/>
                <w:sz w:val="28"/>
              </w:rPr>
              <w:t>,</w:t>
            </w:r>
            <w:r w:rsidR="00096825">
              <w:rPr>
                <w:b/>
                <w:sz w:val="28"/>
              </w:rPr>
              <w:t>1</w:t>
            </w:r>
            <w:r w:rsidRPr="006A0B4C">
              <w:rPr>
                <w:sz w:val="28"/>
              </w:rPr>
              <w:t xml:space="preserve"> тыс. рублей;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096825">
              <w:rPr>
                <w:sz w:val="28"/>
              </w:rPr>
              <w:t>6</w:t>
            </w:r>
            <w:r w:rsidRPr="006A0B4C">
              <w:rPr>
                <w:sz w:val="28"/>
              </w:rPr>
              <w:t xml:space="preserve"> г. -  </w:t>
            </w:r>
            <w:r w:rsidR="00096825">
              <w:rPr>
                <w:b/>
                <w:sz w:val="28"/>
              </w:rPr>
              <w:t>7 839</w:t>
            </w:r>
            <w:r w:rsidR="006A0B4C" w:rsidRPr="006A0B4C">
              <w:rPr>
                <w:b/>
                <w:sz w:val="28"/>
              </w:rPr>
              <w:t>,</w:t>
            </w:r>
            <w:r w:rsidR="00096825">
              <w:rPr>
                <w:b/>
                <w:sz w:val="28"/>
              </w:rPr>
              <w:t>1</w:t>
            </w:r>
            <w:r w:rsidRPr="006A0B4C">
              <w:rPr>
                <w:sz w:val="28"/>
              </w:rPr>
              <w:t xml:space="preserve"> тыс. рублей;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096825">
              <w:rPr>
                <w:sz w:val="28"/>
              </w:rPr>
              <w:t>7</w:t>
            </w:r>
            <w:r w:rsidRPr="006A0B4C">
              <w:rPr>
                <w:sz w:val="28"/>
              </w:rPr>
              <w:t xml:space="preserve"> г. -  </w:t>
            </w:r>
            <w:r w:rsidR="00096825">
              <w:rPr>
                <w:b/>
                <w:sz w:val="28"/>
              </w:rPr>
              <w:t>7 839,1</w:t>
            </w:r>
            <w:r w:rsidRPr="006A0B4C">
              <w:rPr>
                <w:sz w:val="28"/>
              </w:rPr>
              <w:t xml:space="preserve"> тыс. рублей, 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 xml:space="preserve">из них 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местного бюджета </w:t>
            </w:r>
            <w:r w:rsidR="00096825">
              <w:rPr>
                <w:sz w:val="28"/>
              </w:rPr>
              <w:t>–</w:t>
            </w:r>
            <w:r w:rsidRPr="006A0B4C">
              <w:rPr>
                <w:sz w:val="28"/>
              </w:rPr>
              <w:t xml:space="preserve"> </w:t>
            </w:r>
            <w:r w:rsidR="00096825">
              <w:rPr>
                <w:b/>
                <w:sz w:val="28"/>
              </w:rPr>
              <w:t>17 527</w:t>
            </w:r>
            <w:r w:rsidR="00CC3697" w:rsidRPr="006A0B4C">
              <w:rPr>
                <w:b/>
                <w:sz w:val="28"/>
              </w:rPr>
              <w:t>,</w:t>
            </w:r>
            <w:r w:rsidR="00096825">
              <w:rPr>
                <w:b/>
                <w:sz w:val="28"/>
              </w:rPr>
              <w:t>3</w:t>
            </w:r>
            <w:r w:rsidR="00CC3697" w:rsidRPr="006A0B4C">
              <w:rPr>
                <w:b/>
                <w:sz w:val="28"/>
              </w:rPr>
              <w:t>0</w:t>
            </w:r>
            <w:r w:rsidRPr="006A0B4C">
              <w:rPr>
                <w:sz w:val="28"/>
              </w:rPr>
              <w:t xml:space="preserve">  тыс. рублей;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096825">
              <w:rPr>
                <w:sz w:val="28"/>
              </w:rPr>
              <w:t>5</w:t>
            </w:r>
            <w:r w:rsidRPr="006A0B4C">
              <w:rPr>
                <w:sz w:val="28"/>
              </w:rPr>
              <w:t xml:space="preserve"> г. </w:t>
            </w:r>
            <w:r w:rsidR="00096825">
              <w:rPr>
                <w:sz w:val="28"/>
              </w:rPr>
              <w:t>–</w:t>
            </w:r>
            <w:r w:rsidRPr="006A0B4C">
              <w:rPr>
                <w:sz w:val="28"/>
              </w:rPr>
              <w:t xml:space="preserve"> </w:t>
            </w:r>
            <w:r w:rsidR="00096825">
              <w:rPr>
                <w:b/>
                <w:sz w:val="28"/>
              </w:rPr>
              <w:t>5 849</w:t>
            </w:r>
            <w:r w:rsidR="00CC3697" w:rsidRPr="006A0B4C">
              <w:rPr>
                <w:b/>
                <w:sz w:val="28"/>
              </w:rPr>
              <w:t>,</w:t>
            </w:r>
            <w:r w:rsidR="00BB09CE">
              <w:rPr>
                <w:b/>
                <w:sz w:val="28"/>
              </w:rPr>
              <w:t>1</w:t>
            </w:r>
            <w:r w:rsidRPr="006A0B4C">
              <w:rPr>
                <w:sz w:val="28"/>
              </w:rPr>
              <w:t xml:space="preserve"> тыс. рублей;</w:t>
            </w:r>
          </w:p>
          <w:p w:rsidR="008079CC" w:rsidRPr="006A0B4C" w:rsidRDefault="00FC00F3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096825">
              <w:rPr>
                <w:sz w:val="28"/>
              </w:rPr>
              <w:t>6</w:t>
            </w:r>
            <w:r w:rsidRPr="006A0B4C">
              <w:rPr>
                <w:sz w:val="28"/>
              </w:rPr>
              <w:t xml:space="preserve"> г. -  </w:t>
            </w:r>
            <w:r w:rsidR="00096825">
              <w:rPr>
                <w:b/>
                <w:sz w:val="28"/>
              </w:rPr>
              <w:t xml:space="preserve">5 </w:t>
            </w:r>
            <w:r w:rsidR="00BB09CE">
              <w:rPr>
                <w:b/>
                <w:sz w:val="28"/>
              </w:rPr>
              <w:t> 839</w:t>
            </w:r>
            <w:r w:rsidR="008079CC" w:rsidRPr="006A0B4C">
              <w:rPr>
                <w:b/>
                <w:sz w:val="28"/>
              </w:rPr>
              <w:t>,</w:t>
            </w:r>
            <w:r w:rsidR="00BB09CE">
              <w:rPr>
                <w:b/>
                <w:sz w:val="28"/>
              </w:rPr>
              <w:t>1</w:t>
            </w:r>
            <w:r w:rsidR="008079CC" w:rsidRPr="006A0B4C">
              <w:rPr>
                <w:sz w:val="28"/>
              </w:rPr>
              <w:t xml:space="preserve"> тыс. рублей;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096825">
              <w:rPr>
                <w:sz w:val="28"/>
              </w:rPr>
              <w:t>7</w:t>
            </w:r>
            <w:r w:rsidRPr="006A0B4C">
              <w:rPr>
                <w:sz w:val="28"/>
              </w:rPr>
              <w:t xml:space="preserve"> г.</w:t>
            </w:r>
            <w:r w:rsidR="00FC00F3" w:rsidRPr="006A0B4C">
              <w:rPr>
                <w:sz w:val="28"/>
              </w:rPr>
              <w:t xml:space="preserve"> -  </w:t>
            </w:r>
            <w:r w:rsidR="00BB09CE">
              <w:rPr>
                <w:sz w:val="28"/>
              </w:rPr>
              <w:t xml:space="preserve"> </w:t>
            </w:r>
            <w:r w:rsidR="00BB09CE">
              <w:rPr>
                <w:b/>
                <w:sz w:val="28"/>
              </w:rPr>
              <w:t>5 839</w:t>
            </w:r>
            <w:r w:rsidRPr="006A0B4C">
              <w:rPr>
                <w:b/>
                <w:sz w:val="28"/>
              </w:rPr>
              <w:t>,</w:t>
            </w:r>
            <w:r w:rsidR="00BB09CE">
              <w:rPr>
                <w:b/>
                <w:sz w:val="28"/>
              </w:rPr>
              <w:t>1</w:t>
            </w:r>
            <w:r w:rsidRPr="006A0B4C">
              <w:rPr>
                <w:sz w:val="28"/>
              </w:rPr>
              <w:t xml:space="preserve"> тыс. рублей,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 областного бюдже</w:t>
            </w:r>
            <w:r w:rsidRPr="006A0B4C">
              <w:rPr>
                <w:sz w:val="28"/>
              </w:rPr>
              <w:t xml:space="preserve">та </w:t>
            </w:r>
            <w:r w:rsidR="006A0B4C" w:rsidRPr="006A0B4C">
              <w:rPr>
                <w:sz w:val="28"/>
              </w:rPr>
              <w:t>–</w:t>
            </w:r>
            <w:r w:rsidRPr="006A0B4C">
              <w:rPr>
                <w:sz w:val="28"/>
              </w:rPr>
              <w:t xml:space="preserve"> </w:t>
            </w:r>
            <w:r w:rsidR="006A0B4C" w:rsidRPr="006A0B4C">
              <w:rPr>
                <w:b/>
                <w:sz w:val="28"/>
              </w:rPr>
              <w:t>6 000,0</w:t>
            </w:r>
            <w:r w:rsidRPr="006A0B4C">
              <w:rPr>
                <w:sz w:val="28"/>
              </w:rPr>
              <w:t xml:space="preserve"> тыс. </w:t>
            </w:r>
            <w:r w:rsidRPr="006A0B4C">
              <w:rPr>
                <w:sz w:val="28"/>
              </w:rPr>
              <w:lastRenderedPageBreak/>
              <w:t>рублей;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4B093F" w:rsidRPr="004B093F">
              <w:rPr>
                <w:sz w:val="28"/>
              </w:rPr>
              <w:t>5</w:t>
            </w:r>
            <w:r w:rsidRPr="006A0B4C">
              <w:rPr>
                <w:sz w:val="28"/>
              </w:rPr>
              <w:t xml:space="preserve"> г. -  </w:t>
            </w:r>
            <w:r w:rsidR="006A0B4C" w:rsidRPr="006A0B4C">
              <w:rPr>
                <w:b/>
                <w:sz w:val="28"/>
              </w:rPr>
              <w:t>2 000,0</w:t>
            </w:r>
            <w:r w:rsidRPr="006A0B4C">
              <w:rPr>
                <w:sz w:val="28"/>
              </w:rPr>
              <w:t xml:space="preserve"> тыс. рублей;  </w:t>
            </w:r>
          </w:p>
          <w:p w:rsidR="008079CC" w:rsidRPr="006A0B4C" w:rsidRDefault="008079CC" w:rsidP="008079C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4B093F" w:rsidRPr="004B093F">
              <w:rPr>
                <w:sz w:val="28"/>
              </w:rPr>
              <w:t>6</w:t>
            </w:r>
            <w:r w:rsidRPr="006A0B4C">
              <w:rPr>
                <w:sz w:val="28"/>
              </w:rPr>
              <w:t xml:space="preserve"> г. -  </w:t>
            </w:r>
            <w:r w:rsidR="006A0B4C" w:rsidRPr="006A0B4C">
              <w:rPr>
                <w:b/>
                <w:sz w:val="28"/>
              </w:rPr>
              <w:t>2 000,0</w:t>
            </w:r>
            <w:r w:rsidR="00CC3697" w:rsidRPr="006A0B4C">
              <w:rPr>
                <w:sz w:val="28"/>
              </w:rPr>
              <w:t xml:space="preserve"> </w:t>
            </w:r>
            <w:r w:rsidRPr="006A0B4C">
              <w:rPr>
                <w:sz w:val="28"/>
              </w:rPr>
              <w:t>тыс. рублей;</w:t>
            </w:r>
          </w:p>
          <w:p w:rsidR="001C29A9" w:rsidRPr="008079CC" w:rsidRDefault="008079CC" w:rsidP="006A0B4C">
            <w:pPr>
              <w:jc w:val="both"/>
              <w:rPr>
                <w:sz w:val="28"/>
              </w:rPr>
            </w:pPr>
            <w:r w:rsidRPr="006A0B4C">
              <w:rPr>
                <w:sz w:val="28"/>
              </w:rPr>
              <w:t>202</w:t>
            </w:r>
            <w:r w:rsidR="004B093F">
              <w:rPr>
                <w:sz w:val="28"/>
                <w:lang w:val="en-US"/>
              </w:rPr>
              <w:t>7</w:t>
            </w:r>
            <w:r w:rsidRPr="006A0B4C">
              <w:rPr>
                <w:sz w:val="28"/>
              </w:rPr>
              <w:t xml:space="preserve"> г. -  </w:t>
            </w:r>
            <w:r w:rsidR="006A0B4C" w:rsidRPr="006A0B4C">
              <w:rPr>
                <w:b/>
                <w:sz w:val="28"/>
              </w:rPr>
              <w:t>2 000,0</w:t>
            </w:r>
            <w:r w:rsidR="00CC3697" w:rsidRPr="006A0B4C">
              <w:rPr>
                <w:sz w:val="28"/>
              </w:rPr>
              <w:t xml:space="preserve"> </w:t>
            </w:r>
            <w:r w:rsidRPr="006A0B4C">
              <w:rPr>
                <w:sz w:val="28"/>
              </w:rPr>
              <w:t>тыс</w:t>
            </w:r>
            <w:r>
              <w:rPr>
                <w:sz w:val="28"/>
              </w:rPr>
              <w:t>. рублей.</w:t>
            </w:r>
          </w:p>
        </w:tc>
      </w:tr>
      <w:tr w:rsidR="001C29A9" w:rsidRPr="00D805AB" w:rsidTr="008079CC">
        <w:tc>
          <w:tcPr>
            <w:tcW w:w="37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580" w:type="dxa"/>
            <w:shd w:val="clear" w:color="auto" w:fill="FFFFFF" w:themeFill="background1"/>
          </w:tcPr>
          <w:p w:rsidR="001C29A9" w:rsidRPr="00D805AB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района и комфортности проживания жителей, развитие инфраструктуры, улучшение экологического и санитарного  состояния.</w:t>
            </w:r>
          </w:p>
          <w:p w:rsidR="00C600C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05AB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зеленых насаждений.</w:t>
            </w:r>
          </w:p>
          <w:p w:rsidR="001C29A9" w:rsidRPr="00C600C2" w:rsidRDefault="001C29A9" w:rsidP="008079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0C2">
              <w:rPr>
                <w:rFonts w:ascii="Times New Roman" w:hAnsi="Times New Roman" w:cs="Times New Roman"/>
              </w:rPr>
              <w:t xml:space="preserve">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состояния жилищного фонда; </w:t>
            </w:r>
            <w:r w:rsidR="00C600C2" w:rsidRPr="00C600C2">
              <w:rPr>
                <w:rFonts w:ascii="Times New Roman" w:hAnsi="Times New Roman" w:cs="Times New Roman"/>
                <w:sz w:val="28"/>
                <w:szCs w:val="28"/>
              </w:rPr>
              <w:br/>
              <w:t>- повышение комфортности проживания граждан в жилищном фонде</w:t>
            </w:r>
          </w:p>
        </w:tc>
      </w:tr>
    </w:tbl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</w:t>
      </w: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и необходимость ее решения программными методами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задач поставленных Правительством Российской Федерации, является улучшение уровня и качества жизни населения. Важнейшим аспектом в реализации данной программы является создание органами местного самоуправления Таштагольского муниципального района условий комфортного и безопасного проживания граждан, формирование современной инфраструктуры, благоустройство мест общего пользования.</w:t>
      </w:r>
    </w:p>
    <w:p w:rsidR="00C600C2" w:rsidRPr="00CF599A" w:rsidRDefault="00C600C2" w:rsidP="00807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599A">
        <w:rPr>
          <w:sz w:val="28"/>
          <w:szCs w:val="28"/>
        </w:rPr>
        <w:t>сходя из сложившейся социально-экономической ситуации, неудовлетворительного общего технического состояния муниципального жилищного фонда</w:t>
      </w:r>
      <w:r>
        <w:rPr>
          <w:sz w:val="28"/>
          <w:szCs w:val="28"/>
        </w:rPr>
        <w:t>,</w:t>
      </w:r>
      <w:r w:rsidRPr="00CF599A">
        <w:rPr>
          <w:sz w:val="28"/>
          <w:szCs w:val="28"/>
        </w:rPr>
        <w:t xml:space="preserve"> и </w:t>
      </w:r>
      <w:proofErr w:type="gramStart"/>
      <w:r w:rsidRPr="00CF599A">
        <w:rPr>
          <w:sz w:val="28"/>
          <w:szCs w:val="28"/>
        </w:rPr>
        <w:t>направлена</w:t>
      </w:r>
      <w:proofErr w:type="gramEnd"/>
      <w:r w:rsidRPr="00CF599A">
        <w:rPr>
          <w:sz w:val="28"/>
          <w:szCs w:val="28"/>
        </w:rPr>
        <w:t xml:space="preserve"> на обеспечение его сохранности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долговечности, недопущение преждевременного физического износа, на повышение комфортности проживания граждан.</w:t>
      </w:r>
    </w:p>
    <w:p w:rsidR="00C600C2" w:rsidRPr="00CF599A" w:rsidRDefault="00C600C2" w:rsidP="008079CC">
      <w:pPr>
        <w:ind w:firstLine="567"/>
        <w:jc w:val="both"/>
        <w:rPr>
          <w:sz w:val="28"/>
          <w:szCs w:val="28"/>
        </w:rPr>
      </w:pPr>
      <w:r w:rsidRPr="00CF599A">
        <w:rPr>
          <w:sz w:val="28"/>
          <w:szCs w:val="28"/>
        </w:rPr>
        <w:t>Для достижения указанной цели Программой предусмотрено проведение комплекса ремонтно-восстановительных мероприятий жилищного фонда</w:t>
      </w:r>
      <w:r>
        <w:rPr>
          <w:sz w:val="28"/>
          <w:szCs w:val="28"/>
        </w:rPr>
        <w:t>:</w:t>
      </w:r>
      <w:r w:rsidRPr="00CF599A">
        <w:rPr>
          <w:sz w:val="28"/>
          <w:szCs w:val="28"/>
        </w:rPr>
        <w:t xml:space="preserve"> ремонт подъездов, козырьков, входных дверей, кровли</w:t>
      </w:r>
      <w:r>
        <w:rPr>
          <w:sz w:val="28"/>
          <w:szCs w:val="28"/>
        </w:rPr>
        <w:t xml:space="preserve"> домов</w:t>
      </w:r>
      <w:r w:rsidRPr="00CF599A">
        <w:rPr>
          <w:sz w:val="28"/>
          <w:szCs w:val="28"/>
        </w:rPr>
        <w:t>, фасадов здания</w:t>
      </w:r>
      <w:r>
        <w:rPr>
          <w:sz w:val="28"/>
          <w:szCs w:val="28"/>
        </w:rPr>
        <w:t>, ремонт</w:t>
      </w:r>
      <w:r w:rsidRPr="00CF599A">
        <w:rPr>
          <w:sz w:val="28"/>
          <w:szCs w:val="28"/>
        </w:rPr>
        <w:t xml:space="preserve"> подвальных помещений</w:t>
      </w:r>
      <w:r>
        <w:rPr>
          <w:sz w:val="28"/>
          <w:szCs w:val="28"/>
        </w:rPr>
        <w:t>, р</w:t>
      </w:r>
      <w:r w:rsidRPr="00CF599A">
        <w:rPr>
          <w:sz w:val="28"/>
          <w:szCs w:val="28"/>
        </w:rPr>
        <w:t>емонт системы отопления (замена стояков, сборок)</w:t>
      </w:r>
      <w:r>
        <w:rPr>
          <w:sz w:val="28"/>
          <w:szCs w:val="28"/>
        </w:rPr>
        <w:t xml:space="preserve">, </w:t>
      </w:r>
      <w:r w:rsidRPr="00CF599A">
        <w:rPr>
          <w:sz w:val="28"/>
          <w:szCs w:val="28"/>
        </w:rPr>
        <w:t>ремонт системы ГВС, ремонт системы ХВС,  утепление чердачного перекрытия, замена системы канализации по подвалу.</w:t>
      </w: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Нормальная жизнь</w:t>
      </w:r>
      <w:r w:rsidRPr="00D27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невозможна без улучшения условий жизни граждан, а также архитектурно-планированного облика.</w:t>
      </w:r>
    </w:p>
    <w:p w:rsidR="001C29A9" w:rsidRPr="000A1887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площадях, улицах, парках, остановках пассажирского автотранспорта должны быть выставлены в достаточном количестве урны, скамейки.</w:t>
      </w:r>
    </w:p>
    <w:p w:rsidR="000A1887" w:rsidRPr="000A1887" w:rsidRDefault="000A1887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459F">
        <w:rPr>
          <w:rFonts w:ascii="Times New Roman" w:hAnsi="Times New Roman" w:cs="Times New Roman"/>
          <w:sz w:val="28"/>
          <w:szCs w:val="28"/>
        </w:rPr>
        <w:t>Проведение конкурса в целях повышения уровня благоустройства, улучшения санитарного состояния и привлекательности внешнего вида населенных пунктов городских и сельских поселений.</w:t>
      </w:r>
    </w:p>
    <w:p w:rsidR="001C29A9" w:rsidRDefault="001C29A9" w:rsidP="008079C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здорового образа жизни, физического развития детей и их занятости установка детских игровых площадок является необходимым аспектом благоустройства дворовых территорий. В Таштагольском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районе эта работа ведется планомерно, но проблема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остро.</w:t>
      </w:r>
    </w:p>
    <w:p w:rsidR="001C29A9" w:rsidRDefault="001C29A9" w:rsidP="008079C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2. Основные ц</w:t>
      </w:r>
      <w:r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00C2" w:rsidRPr="005570D7" w:rsidRDefault="001C29A9" w:rsidP="008079C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C600C2">
        <w:rPr>
          <w:sz w:val="28"/>
          <w:szCs w:val="28"/>
        </w:rPr>
        <w:t>ыми</w:t>
      </w:r>
      <w:r>
        <w:rPr>
          <w:sz w:val="28"/>
          <w:szCs w:val="28"/>
        </w:rPr>
        <w:t xml:space="preserve"> цел</w:t>
      </w:r>
      <w:r w:rsidR="00C600C2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Программы является: повышение качества жизни населения путем стабилизации социально-экономического развития и поддержание комплексного благоустройства. </w:t>
      </w:r>
      <w:proofErr w:type="gramStart"/>
      <w:r>
        <w:rPr>
          <w:sz w:val="28"/>
          <w:szCs w:val="28"/>
        </w:rPr>
        <w:t>Улучшение внешнего облика района, санитарного и эстетического вида, повышение комфортности гр</w:t>
      </w:r>
      <w:r w:rsidR="00C600C2">
        <w:rPr>
          <w:sz w:val="28"/>
          <w:szCs w:val="28"/>
        </w:rPr>
        <w:t>аждан, экологического состояния, а так же ф</w:t>
      </w:r>
      <w:r w:rsidR="00C600C2" w:rsidRPr="006B21C2">
        <w:rPr>
          <w:sz w:val="28"/>
          <w:szCs w:val="28"/>
        </w:rPr>
        <w:t xml:space="preserve">ормирование комфортных и безопасных условий проживания и деятельности населения </w:t>
      </w:r>
      <w:r w:rsidR="00C600C2">
        <w:rPr>
          <w:sz w:val="28"/>
          <w:szCs w:val="28"/>
        </w:rPr>
        <w:t>Таштагольского муниципального района,</w:t>
      </w:r>
      <w:r w:rsidR="00C600C2" w:rsidRPr="006B21C2">
        <w:rPr>
          <w:sz w:val="28"/>
          <w:szCs w:val="28"/>
        </w:rPr>
        <w:t xml:space="preserve"> сохранение</w:t>
      </w:r>
      <w:r w:rsidR="00C600C2">
        <w:rPr>
          <w:sz w:val="28"/>
          <w:szCs w:val="28"/>
        </w:rPr>
        <w:t xml:space="preserve"> </w:t>
      </w:r>
      <w:r w:rsidR="00C600C2" w:rsidRPr="006B21C2">
        <w:rPr>
          <w:sz w:val="28"/>
          <w:szCs w:val="28"/>
        </w:rPr>
        <w:t>здоровья людей;</w:t>
      </w:r>
      <w:r w:rsidR="00C600C2">
        <w:rPr>
          <w:sz w:val="28"/>
          <w:szCs w:val="28"/>
        </w:rPr>
        <w:t xml:space="preserve"> с</w:t>
      </w:r>
      <w:r w:rsidR="00C600C2" w:rsidRPr="006B21C2">
        <w:rPr>
          <w:sz w:val="28"/>
          <w:szCs w:val="28"/>
        </w:rPr>
        <w:t>н</w:t>
      </w:r>
      <w:r w:rsidR="00C600C2">
        <w:rPr>
          <w:sz w:val="28"/>
          <w:szCs w:val="28"/>
        </w:rPr>
        <w:t xml:space="preserve">ижение социальной напряженности </w:t>
      </w:r>
      <w:r w:rsidR="00C600C2" w:rsidRPr="006B21C2">
        <w:rPr>
          <w:sz w:val="28"/>
          <w:szCs w:val="28"/>
        </w:rPr>
        <w:t>за счет повышения</w:t>
      </w:r>
      <w:r w:rsidR="00C600C2">
        <w:rPr>
          <w:sz w:val="28"/>
          <w:szCs w:val="28"/>
        </w:rPr>
        <w:t xml:space="preserve"> </w:t>
      </w:r>
      <w:r w:rsidR="00C600C2" w:rsidRPr="006B21C2">
        <w:rPr>
          <w:sz w:val="28"/>
          <w:szCs w:val="28"/>
        </w:rPr>
        <w:t>качес</w:t>
      </w:r>
      <w:r w:rsidR="00C600C2">
        <w:rPr>
          <w:sz w:val="28"/>
          <w:szCs w:val="28"/>
        </w:rPr>
        <w:t>тва предоставления услуг по ремонту жилья</w:t>
      </w:r>
      <w:r w:rsidR="00C600C2" w:rsidRPr="006B21C2">
        <w:rPr>
          <w:sz w:val="28"/>
          <w:szCs w:val="28"/>
        </w:rPr>
        <w:t>;</w:t>
      </w:r>
      <w:r w:rsidR="00C600C2">
        <w:rPr>
          <w:sz w:val="28"/>
          <w:szCs w:val="28"/>
        </w:rPr>
        <w:t xml:space="preserve"> у</w:t>
      </w:r>
      <w:r w:rsidR="00C600C2" w:rsidRPr="006B21C2">
        <w:rPr>
          <w:sz w:val="28"/>
          <w:szCs w:val="28"/>
        </w:rPr>
        <w:t>стойчивое социально</w:t>
      </w:r>
      <w:r w:rsidR="00C600C2">
        <w:rPr>
          <w:sz w:val="28"/>
          <w:szCs w:val="28"/>
        </w:rPr>
        <w:t>-экономическое развитие жилищного</w:t>
      </w:r>
      <w:r w:rsidR="00C600C2" w:rsidRPr="006B21C2">
        <w:rPr>
          <w:sz w:val="28"/>
          <w:szCs w:val="28"/>
        </w:rPr>
        <w:t xml:space="preserve"> комплекса</w:t>
      </w:r>
      <w:r w:rsidR="00C600C2">
        <w:rPr>
          <w:sz w:val="28"/>
          <w:szCs w:val="28"/>
        </w:rPr>
        <w:t xml:space="preserve"> Таштагольского муниципального района.</w:t>
      </w:r>
      <w:proofErr w:type="gramEnd"/>
    </w:p>
    <w:p w:rsidR="001C29A9" w:rsidRPr="00E74ADA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00C2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</w:t>
      </w:r>
      <w:r w:rsidR="00C600C2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программы: </w:t>
      </w:r>
    </w:p>
    <w:p w:rsidR="00C600C2" w:rsidRDefault="00C600C2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C29A9" w:rsidRPr="00A72C0C">
        <w:rPr>
          <w:sz w:val="28"/>
          <w:szCs w:val="28"/>
        </w:rPr>
        <w:t>рганизация благоустройства на территории Таштагольского муниципального района</w:t>
      </w:r>
      <w:r w:rsidR="001C29A9">
        <w:rPr>
          <w:sz w:val="28"/>
          <w:szCs w:val="28"/>
        </w:rPr>
        <w:t xml:space="preserve">, </w:t>
      </w:r>
    </w:p>
    <w:p w:rsidR="001C29A9" w:rsidRDefault="00C600C2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1C29A9" w:rsidRPr="001A39EF">
        <w:rPr>
          <w:sz w:val="28"/>
          <w:szCs w:val="28"/>
        </w:rPr>
        <w:t>еализация проектов</w:t>
      </w:r>
      <w:r w:rsidR="001C29A9">
        <w:rPr>
          <w:sz w:val="28"/>
          <w:szCs w:val="28"/>
        </w:rPr>
        <w:t xml:space="preserve"> </w:t>
      </w:r>
      <w:r w:rsidR="001C29A9" w:rsidRPr="001A39EF">
        <w:rPr>
          <w:sz w:val="28"/>
          <w:szCs w:val="28"/>
        </w:rPr>
        <w:t xml:space="preserve">инициативного бюджетирования «Твой Кузбасс </w:t>
      </w:r>
      <w:proofErr w:type="gramStart"/>
      <w:r w:rsidR="001C29A9" w:rsidRPr="001A39EF">
        <w:rPr>
          <w:sz w:val="28"/>
          <w:szCs w:val="28"/>
        </w:rPr>
        <w:t>–т</w:t>
      </w:r>
      <w:proofErr w:type="gramEnd"/>
      <w:r w:rsidR="001C29A9" w:rsidRPr="001A39EF">
        <w:rPr>
          <w:sz w:val="28"/>
          <w:szCs w:val="28"/>
        </w:rPr>
        <w:t>воя инициатива»</w:t>
      </w:r>
      <w:r w:rsidR="001C29A9">
        <w:rPr>
          <w:sz w:val="28"/>
          <w:szCs w:val="28"/>
        </w:rPr>
        <w:t>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00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Координация деятельности всех организаций, занимающихся благоустройством территории, повышение профессионального мастерства по выполнению функциональных обязанностей, заинтересованности в улучшении состояния благоустройства.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B5990">
        <w:rPr>
          <w:sz w:val="28"/>
          <w:szCs w:val="28"/>
        </w:rPr>
        <w:t>беспечение физической сохранности и повышение потребительского качества жилищного фонда;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B5990">
        <w:rPr>
          <w:sz w:val="28"/>
          <w:szCs w:val="28"/>
        </w:rPr>
        <w:t>лучшение жилищных условий населения и обеспечение социальных гарантий в части нормативного уровня благоустройства, санитарно-гигиенического состояния и функционально-планировочн</w:t>
      </w:r>
      <w:r>
        <w:rPr>
          <w:sz w:val="28"/>
          <w:szCs w:val="28"/>
        </w:rPr>
        <w:t>ой организации жилых территорий;</w:t>
      </w:r>
    </w:p>
    <w:p w:rsidR="00C600C2" w:rsidRDefault="00C600C2" w:rsidP="008079CC">
      <w:pPr>
        <w:pStyle w:val="a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B5990">
        <w:rPr>
          <w:sz w:val="28"/>
          <w:szCs w:val="28"/>
        </w:rPr>
        <w:t xml:space="preserve">овышение эффективности эксплуатации </w:t>
      </w:r>
      <w:r>
        <w:rPr>
          <w:sz w:val="28"/>
          <w:szCs w:val="28"/>
        </w:rPr>
        <w:t>жилья</w:t>
      </w:r>
      <w:r w:rsidRPr="009B5990">
        <w:rPr>
          <w:sz w:val="28"/>
          <w:szCs w:val="28"/>
        </w:rPr>
        <w:t xml:space="preserve">, содержания придомовых территорий, надежности </w:t>
      </w:r>
      <w:r>
        <w:rPr>
          <w:sz w:val="28"/>
          <w:szCs w:val="28"/>
        </w:rPr>
        <w:t xml:space="preserve">функционировании </w:t>
      </w:r>
      <w:r w:rsidRPr="009B5990">
        <w:rPr>
          <w:sz w:val="28"/>
          <w:szCs w:val="28"/>
        </w:rPr>
        <w:t>систем инженерно-технического обеспечения</w:t>
      </w:r>
      <w:r>
        <w:rPr>
          <w:sz w:val="28"/>
          <w:szCs w:val="28"/>
        </w:rPr>
        <w:t>.</w:t>
      </w:r>
    </w:p>
    <w:p w:rsidR="001C29A9" w:rsidRDefault="001C29A9" w:rsidP="008079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осуществляется во взаимосвязи с другими программами и мероприятиями, в рамках которых осуществляется инфраструктурные преобразования, конкретные проекты  благоустройства района. </w:t>
      </w: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программы является:</w:t>
      </w:r>
    </w:p>
    <w:p w:rsidR="001C29A9" w:rsidRDefault="001C29A9" w:rsidP="008079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72C0C">
        <w:rPr>
          <w:sz w:val="28"/>
          <w:szCs w:val="28"/>
        </w:rPr>
        <w:t>рганизация благоустройства на территории Таштагольского муниципального района</w:t>
      </w:r>
      <w:r>
        <w:rPr>
          <w:sz w:val="28"/>
          <w:szCs w:val="28"/>
        </w:rPr>
        <w:t>;</w:t>
      </w:r>
    </w:p>
    <w:p w:rsidR="001C29A9" w:rsidRDefault="001C29A9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39EF">
        <w:rPr>
          <w:rFonts w:ascii="Times New Roman" w:hAnsi="Times New Roman" w:cs="Times New Roman"/>
          <w:sz w:val="28"/>
          <w:szCs w:val="28"/>
        </w:rPr>
        <w:t>еализация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9EF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«Твой Кузбасс </w:t>
      </w:r>
      <w:proofErr w:type="gramStart"/>
      <w:r w:rsidRPr="001A39E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A39EF">
        <w:rPr>
          <w:rFonts w:ascii="Times New Roman" w:hAnsi="Times New Roman" w:cs="Times New Roman"/>
          <w:sz w:val="28"/>
          <w:szCs w:val="28"/>
        </w:rPr>
        <w:t>воя инициатива»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A7A" w:rsidRDefault="001C29A9" w:rsidP="008079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организация мероприятий при осуществлении деятельности  по обращению с животными без владельцев.</w:t>
      </w:r>
    </w:p>
    <w:p w:rsidR="00B66BCB" w:rsidRPr="00B66BCB" w:rsidRDefault="00B66BCB" w:rsidP="00F00A7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00A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6BCB">
        <w:rPr>
          <w:rFonts w:ascii="Times New Roman" w:hAnsi="Times New Roman" w:cs="Times New Roman"/>
          <w:sz w:val="28"/>
          <w:szCs w:val="28"/>
        </w:rPr>
        <w:t>рганизация конкурса  по благоустройству «Самая благоустроенная территория Таштагольского муниципального района»</w:t>
      </w:r>
    </w:p>
    <w:p w:rsidR="001C29A9" w:rsidRPr="00B66BCB" w:rsidRDefault="00B66BCB" w:rsidP="00F00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6459F">
        <w:rPr>
          <w:color w:val="000000"/>
          <w:sz w:val="28"/>
          <w:szCs w:val="28"/>
        </w:rPr>
        <w:t>формирование фонда капитального ремонта общего имущества в многоквартирных домах Таштагольского муниципального района</w:t>
      </w:r>
    </w:p>
    <w:p w:rsidR="00B66BCB" w:rsidRDefault="00B66BCB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6A0B4C" w:rsidRDefault="001C29A9" w:rsidP="008079CC">
      <w:pPr>
        <w:ind w:firstLine="567"/>
        <w:jc w:val="both"/>
        <w:rPr>
          <w:sz w:val="28"/>
        </w:rPr>
      </w:pPr>
      <w:r>
        <w:rPr>
          <w:sz w:val="28"/>
        </w:rPr>
        <w:t>Общий объем финансирования Программы на 202</w:t>
      </w:r>
      <w:r w:rsidR="007259B3">
        <w:rPr>
          <w:sz w:val="28"/>
        </w:rPr>
        <w:t>5</w:t>
      </w:r>
      <w:r>
        <w:rPr>
          <w:sz w:val="28"/>
        </w:rPr>
        <w:t>-202</w:t>
      </w:r>
      <w:r w:rsidR="007259B3">
        <w:rPr>
          <w:sz w:val="28"/>
        </w:rPr>
        <w:t>7</w:t>
      </w:r>
      <w:r>
        <w:rPr>
          <w:sz w:val="28"/>
        </w:rPr>
        <w:t xml:space="preserve"> годы </w:t>
      </w:r>
      <w:r w:rsidRPr="006A0B4C">
        <w:rPr>
          <w:sz w:val="28"/>
        </w:rPr>
        <w:t xml:space="preserve">составляет </w:t>
      </w:r>
      <w:r w:rsidR="00864943">
        <w:rPr>
          <w:b/>
          <w:sz w:val="28"/>
        </w:rPr>
        <w:t>23 527</w:t>
      </w:r>
      <w:r w:rsidR="006A0B4C" w:rsidRPr="006A0B4C">
        <w:rPr>
          <w:b/>
          <w:sz w:val="28"/>
        </w:rPr>
        <w:t>,</w:t>
      </w:r>
      <w:r w:rsidR="00864943">
        <w:rPr>
          <w:b/>
          <w:sz w:val="28"/>
        </w:rPr>
        <w:t>3</w:t>
      </w:r>
      <w:r w:rsidRPr="006A0B4C">
        <w:rPr>
          <w:sz w:val="28"/>
        </w:rPr>
        <w:t xml:space="preserve"> тыс. рублей, в  том числе по годам: 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5</w:t>
      </w:r>
      <w:r w:rsidRPr="006A0B4C">
        <w:rPr>
          <w:sz w:val="28"/>
        </w:rPr>
        <w:t xml:space="preserve"> г. </w:t>
      </w:r>
      <w:r w:rsidR="00864943">
        <w:rPr>
          <w:sz w:val="28"/>
        </w:rPr>
        <w:t>–</w:t>
      </w:r>
      <w:r w:rsidRPr="006A0B4C">
        <w:rPr>
          <w:sz w:val="28"/>
        </w:rPr>
        <w:t xml:space="preserve"> </w:t>
      </w:r>
      <w:r w:rsidR="00864943">
        <w:rPr>
          <w:b/>
          <w:sz w:val="28"/>
        </w:rPr>
        <w:t>7 849</w:t>
      </w:r>
      <w:r w:rsidR="006A0B4C" w:rsidRPr="006A0B4C">
        <w:rPr>
          <w:b/>
          <w:sz w:val="28"/>
        </w:rPr>
        <w:t>,</w:t>
      </w:r>
      <w:r w:rsidR="00864943">
        <w:rPr>
          <w:b/>
          <w:sz w:val="28"/>
        </w:rPr>
        <w:t>10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6</w:t>
      </w:r>
      <w:r w:rsidRPr="006A0B4C">
        <w:rPr>
          <w:sz w:val="28"/>
        </w:rPr>
        <w:t xml:space="preserve"> г. -  </w:t>
      </w:r>
      <w:r w:rsidR="00864943">
        <w:rPr>
          <w:b/>
          <w:sz w:val="28"/>
        </w:rPr>
        <w:t>7 839</w:t>
      </w:r>
      <w:r w:rsidR="006A0B4C" w:rsidRPr="006A0B4C">
        <w:rPr>
          <w:b/>
          <w:sz w:val="28"/>
        </w:rPr>
        <w:t>,</w:t>
      </w:r>
      <w:r w:rsidR="00864943">
        <w:rPr>
          <w:b/>
          <w:sz w:val="28"/>
        </w:rPr>
        <w:t>10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7</w:t>
      </w:r>
      <w:r w:rsidRPr="006A0B4C">
        <w:rPr>
          <w:sz w:val="28"/>
        </w:rPr>
        <w:t xml:space="preserve"> г. -  </w:t>
      </w:r>
      <w:r w:rsidR="00864943">
        <w:rPr>
          <w:sz w:val="28"/>
        </w:rPr>
        <w:t>7</w:t>
      </w:r>
      <w:r w:rsidR="00864943">
        <w:rPr>
          <w:b/>
          <w:sz w:val="28"/>
        </w:rPr>
        <w:t> 839</w:t>
      </w:r>
      <w:r w:rsidR="006A0B4C" w:rsidRPr="006A0B4C">
        <w:rPr>
          <w:b/>
          <w:sz w:val="28"/>
        </w:rPr>
        <w:t>,</w:t>
      </w:r>
      <w:r w:rsidR="00864943">
        <w:rPr>
          <w:b/>
          <w:sz w:val="28"/>
        </w:rPr>
        <w:t>10</w:t>
      </w:r>
      <w:r w:rsidRPr="006A0B4C">
        <w:rPr>
          <w:sz w:val="28"/>
        </w:rPr>
        <w:t xml:space="preserve"> тыс. рублей, </w:t>
      </w:r>
    </w:p>
    <w:p w:rsidR="001C29A9" w:rsidRDefault="001C29A9" w:rsidP="008079CC">
      <w:pPr>
        <w:ind w:firstLine="567"/>
        <w:jc w:val="both"/>
        <w:rPr>
          <w:sz w:val="28"/>
        </w:rPr>
      </w:pPr>
      <w:r>
        <w:rPr>
          <w:sz w:val="28"/>
        </w:rPr>
        <w:t xml:space="preserve">из них 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>
        <w:rPr>
          <w:sz w:val="28"/>
        </w:rPr>
        <w:t xml:space="preserve">средства местного бюджета </w:t>
      </w:r>
      <w:r w:rsidR="00864943">
        <w:rPr>
          <w:sz w:val="28"/>
        </w:rPr>
        <w:t>–</w:t>
      </w:r>
      <w:r>
        <w:rPr>
          <w:sz w:val="28"/>
        </w:rPr>
        <w:t xml:space="preserve"> </w:t>
      </w:r>
      <w:r w:rsidR="00864943">
        <w:rPr>
          <w:b/>
          <w:sz w:val="28"/>
        </w:rPr>
        <w:t>17 527</w:t>
      </w:r>
      <w:r w:rsidR="004F577A" w:rsidRPr="006A0B4C">
        <w:rPr>
          <w:b/>
          <w:sz w:val="28"/>
        </w:rPr>
        <w:t>,</w:t>
      </w:r>
      <w:r w:rsidR="00864943">
        <w:rPr>
          <w:b/>
          <w:sz w:val="28"/>
        </w:rPr>
        <w:t>3</w:t>
      </w:r>
      <w:r w:rsidR="004F577A" w:rsidRPr="006A0B4C">
        <w:rPr>
          <w:b/>
          <w:sz w:val="28"/>
        </w:rPr>
        <w:t>0</w:t>
      </w:r>
      <w:r w:rsidR="008079CC" w:rsidRPr="006A0B4C">
        <w:rPr>
          <w:sz w:val="28"/>
        </w:rPr>
        <w:t xml:space="preserve"> 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5</w:t>
      </w:r>
      <w:r w:rsidRPr="006A0B4C">
        <w:rPr>
          <w:sz w:val="28"/>
        </w:rPr>
        <w:t xml:space="preserve"> г. </w:t>
      </w:r>
      <w:r w:rsidR="00864943">
        <w:rPr>
          <w:sz w:val="28"/>
        </w:rPr>
        <w:t>–</w:t>
      </w:r>
      <w:r w:rsidRPr="006A0B4C">
        <w:rPr>
          <w:sz w:val="28"/>
        </w:rPr>
        <w:t xml:space="preserve"> </w:t>
      </w:r>
      <w:r w:rsidR="00864943">
        <w:rPr>
          <w:b/>
          <w:sz w:val="28"/>
        </w:rPr>
        <w:t>5 849</w:t>
      </w:r>
      <w:r w:rsidR="008079CC" w:rsidRPr="006A0B4C">
        <w:rPr>
          <w:b/>
          <w:sz w:val="28"/>
        </w:rPr>
        <w:t>,</w:t>
      </w:r>
      <w:r w:rsidR="00864943">
        <w:rPr>
          <w:b/>
          <w:sz w:val="28"/>
        </w:rPr>
        <w:t>1</w:t>
      </w:r>
      <w:r w:rsidR="008079CC" w:rsidRPr="006A0B4C">
        <w:rPr>
          <w:b/>
          <w:sz w:val="28"/>
        </w:rPr>
        <w:t>0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6</w:t>
      </w:r>
      <w:r w:rsidRPr="006A0B4C">
        <w:rPr>
          <w:sz w:val="28"/>
        </w:rPr>
        <w:t xml:space="preserve"> г. -  </w:t>
      </w:r>
      <w:r w:rsidR="00864943">
        <w:rPr>
          <w:b/>
          <w:sz w:val="28"/>
        </w:rPr>
        <w:t>5 839</w:t>
      </w:r>
      <w:r w:rsidR="008079CC" w:rsidRPr="006A0B4C">
        <w:rPr>
          <w:b/>
          <w:sz w:val="28"/>
        </w:rPr>
        <w:t>,</w:t>
      </w:r>
      <w:r w:rsidR="00864943">
        <w:rPr>
          <w:b/>
          <w:sz w:val="28"/>
        </w:rPr>
        <w:t>1</w:t>
      </w:r>
      <w:r w:rsidR="008079CC" w:rsidRPr="006A0B4C">
        <w:rPr>
          <w:b/>
          <w:sz w:val="28"/>
        </w:rPr>
        <w:t>0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7</w:t>
      </w:r>
      <w:r w:rsidRPr="006A0B4C">
        <w:rPr>
          <w:sz w:val="28"/>
        </w:rPr>
        <w:t xml:space="preserve"> г. -  </w:t>
      </w:r>
      <w:r w:rsidR="00864943">
        <w:rPr>
          <w:b/>
          <w:sz w:val="28"/>
        </w:rPr>
        <w:t>5</w:t>
      </w:r>
      <w:r w:rsidRPr="006A0B4C">
        <w:rPr>
          <w:b/>
          <w:sz w:val="28"/>
        </w:rPr>
        <w:t> </w:t>
      </w:r>
      <w:r w:rsidR="00864943">
        <w:rPr>
          <w:b/>
          <w:sz w:val="28"/>
        </w:rPr>
        <w:t>839</w:t>
      </w:r>
      <w:r w:rsidRPr="006A0B4C">
        <w:rPr>
          <w:b/>
          <w:sz w:val="28"/>
        </w:rPr>
        <w:t>,</w:t>
      </w:r>
      <w:r w:rsidR="00864943">
        <w:rPr>
          <w:b/>
          <w:sz w:val="28"/>
        </w:rPr>
        <w:t>1</w:t>
      </w:r>
      <w:r w:rsidRPr="006A0B4C">
        <w:rPr>
          <w:b/>
          <w:sz w:val="28"/>
        </w:rPr>
        <w:t>0</w:t>
      </w:r>
      <w:r w:rsidRPr="006A0B4C">
        <w:rPr>
          <w:sz w:val="28"/>
        </w:rPr>
        <w:t xml:space="preserve"> тыс. рублей,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>
        <w:rPr>
          <w:sz w:val="28"/>
        </w:rPr>
        <w:t xml:space="preserve">средства областного бюджета </w:t>
      </w:r>
      <w:r w:rsidR="006A0B4C" w:rsidRPr="006A0B4C">
        <w:rPr>
          <w:sz w:val="28"/>
        </w:rPr>
        <w:t>-</w:t>
      </w:r>
      <w:r>
        <w:rPr>
          <w:sz w:val="28"/>
        </w:rPr>
        <w:t xml:space="preserve"> </w:t>
      </w:r>
      <w:r w:rsidR="006A0B4C" w:rsidRPr="006A0B4C">
        <w:rPr>
          <w:b/>
          <w:sz w:val="28"/>
        </w:rPr>
        <w:t>6 000,0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5</w:t>
      </w:r>
      <w:r w:rsidRPr="006A0B4C">
        <w:rPr>
          <w:sz w:val="28"/>
        </w:rPr>
        <w:t xml:space="preserve"> г. -  </w:t>
      </w:r>
      <w:r w:rsidR="006A0B4C" w:rsidRPr="006A0B4C">
        <w:rPr>
          <w:b/>
          <w:sz w:val="28"/>
        </w:rPr>
        <w:t>2 000,0</w:t>
      </w:r>
      <w:r w:rsidRPr="006A0B4C">
        <w:rPr>
          <w:sz w:val="28"/>
        </w:rPr>
        <w:t xml:space="preserve"> тыс. рублей;  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6</w:t>
      </w:r>
      <w:r w:rsidRPr="006A0B4C">
        <w:rPr>
          <w:sz w:val="28"/>
        </w:rPr>
        <w:t xml:space="preserve"> г. -  </w:t>
      </w:r>
      <w:r w:rsidR="006A0B4C" w:rsidRPr="006A0B4C">
        <w:rPr>
          <w:b/>
          <w:sz w:val="28"/>
        </w:rPr>
        <w:t>2 000,0</w:t>
      </w:r>
      <w:r w:rsidRPr="006A0B4C">
        <w:rPr>
          <w:sz w:val="28"/>
        </w:rPr>
        <w:t xml:space="preserve"> тыс. рублей;</w:t>
      </w:r>
    </w:p>
    <w:p w:rsidR="001C29A9" w:rsidRPr="006A0B4C" w:rsidRDefault="001C29A9" w:rsidP="008079CC">
      <w:pPr>
        <w:ind w:firstLine="567"/>
        <w:jc w:val="both"/>
        <w:rPr>
          <w:sz w:val="28"/>
        </w:rPr>
      </w:pPr>
      <w:r w:rsidRPr="006A0B4C">
        <w:rPr>
          <w:sz w:val="28"/>
        </w:rPr>
        <w:t>202</w:t>
      </w:r>
      <w:r w:rsidR="00864943">
        <w:rPr>
          <w:sz w:val="28"/>
        </w:rPr>
        <w:t>7</w:t>
      </w:r>
      <w:r w:rsidRPr="006A0B4C">
        <w:rPr>
          <w:sz w:val="28"/>
        </w:rPr>
        <w:t xml:space="preserve"> г. -  </w:t>
      </w:r>
      <w:r w:rsidR="006A0B4C" w:rsidRPr="006A0B4C">
        <w:rPr>
          <w:b/>
          <w:sz w:val="28"/>
        </w:rPr>
        <w:t>2 000,0</w:t>
      </w:r>
      <w:r w:rsidRPr="006A0B4C">
        <w:rPr>
          <w:sz w:val="28"/>
        </w:rPr>
        <w:t xml:space="preserve"> тыс. рублей.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 местного и областного бюджетов и подлежит ежегодному уточнению, исходя из возможностей бюджета на соответствующий финансовый год.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и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2E4C">
        <w:rPr>
          <w:rFonts w:ascii="Times New Roman" w:hAnsi="Times New Roman" w:cs="Times New Roman"/>
          <w:b/>
          <w:sz w:val="28"/>
          <w:szCs w:val="28"/>
        </w:rPr>
        <w:t xml:space="preserve">5. Оценка эффективности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A2E4C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1C29A9" w:rsidRPr="00CA2E4C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данной программы в основном выражена в улучшении социальных показателей и индикаторов. Эффективность программы будет достигнута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улучшения  качества проживания населения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повышения инвестиционной привлекательности  района. </w:t>
      </w:r>
    </w:p>
    <w:p w:rsidR="007B00B4" w:rsidRPr="00D66A85" w:rsidRDefault="007B00B4" w:rsidP="007B00B4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Сведения о планируемых значениях целевых показателей</w:t>
      </w:r>
    </w:p>
    <w:p w:rsidR="007B00B4" w:rsidRPr="00D66A85" w:rsidRDefault="007B00B4" w:rsidP="007B00B4">
      <w:pPr>
        <w:suppressAutoHyphens/>
        <w:autoSpaceDE w:val="0"/>
        <w:autoSpaceDN w:val="0"/>
        <w:adjustRightInd w:val="0"/>
        <w:ind w:left="142" w:right="57"/>
        <w:jc w:val="center"/>
        <w:rPr>
          <w:sz w:val="28"/>
          <w:szCs w:val="28"/>
        </w:rPr>
      </w:pPr>
      <w:r w:rsidRPr="00D66A85">
        <w:rPr>
          <w:sz w:val="28"/>
          <w:szCs w:val="28"/>
        </w:rPr>
        <w:t>(индикаторов) муниципальной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91"/>
        <w:gridCol w:w="960"/>
        <w:gridCol w:w="1536"/>
        <w:gridCol w:w="1559"/>
        <w:gridCol w:w="1701"/>
      </w:tblGrid>
      <w:tr w:rsidR="001C29A9" w:rsidRPr="009C3199" w:rsidTr="00F00A7A">
        <w:trPr>
          <w:trHeight w:val="330"/>
        </w:trPr>
        <w:tc>
          <w:tcPr>
            <w:tcW w:w="709" w:type="dxa"/>
            <w:vMerge w:val="restart"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№</w:t>
            </w:r>
          </w:p>
          <w:p w:rsidR="001C29A9" w:rsidRPr="009C3199" w:rsidRDefault="001C29A9" w:rsidP="008079C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C31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3199">
              <w:rPr>
                <w:sz w:val="28"/>
                <w:szCs w:val="28"/>
              </w:rPr>
              <w:t>/</w:t>
            </w:r>
            <w:proofErr w:type="spellStart"/>
            <w:r w:rsidRPr="009C31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vMerge w:val="restart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ед.</w:t>
            </w:r>
          </w:p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proofErr w:type="spellStart"/>
            <w:r w:rsidRPr="009C3199">
              <w:rPr>
                <w:sz w:val="28"/>
                <w:szCs w:val="28"/>
              </w:rPr>
              <w:t>изм</w:t>
            </w:r>
            <w:proofErr w:type="spellEnd"/>
            <w:r w:rsidRPr="009C3199">
              <w:rPr>
                <w:sz w:val="28"/>
                <w:szCs w:val="28"/>
              </w:rPr>
              <w:t>.</w:t>
            </w:r>
          </w:p>
        </w:tc>
        <w:tc>
          <w:tcPr>
            <w:tcW w:w="4796" w:type="dxa"/>
            <w:gridSpan w:val="3"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  <w:r w:rsidRPr="009C3199">
              <w:rPr>
                <w:sz w:val="28"/>
                <w:szCs w:val="28"/>
              </w:rPr>
              <w:t>значение целевого индикатора программы</w:t>
            </w:r>
          </w:p>
        </w:tc>
      </w:tr>
      <w:tr w:rsidR="001C29A9" w:rsidRPr="009C3199" w:rsidTr="00F00A7A">
        <w:trPr>
          <w:trHeight w:val="300"/>
        </w:trPr>
        <w:tc>
          <w:tcPr>
            <w:tcW w:w="709" w:type="dxa"/>
            <w:vMerge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</w:tcPr>
          <w:p w:rsidR="001C29A9" w:rsidRPr="009C319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1C29A9" w:rsidRPr="009C3199" w:rsidRDefault="001C29A9" w:rsidP="00F0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59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C29A9" w:rsidRPr="009C3199" w:rsidRDefault="001C29A9" w:rsidP="00F0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59B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C29A9" w:rsidRPr="009C3199" w:rsidRDefault="001C29A9" w:rsidP="00F0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59B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C319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C29A9" w:rsidRPr="009C3199" w:rsidTr="00F00A7A">
        <w:tc>
          <w:tcPr>
            <w:tcW w:w="709" w:type="dxa"/>
          </w:tcPr>
          <w:p w:rsidR="001C29A9" w:rsidRDefault="001C29A9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1C29A9" w:rsidRPr="009C3199" w:rsidRDefault="001C29A9" w:rsidP="008079CC">
            <w:pPr>
              <w:rPr>
                <w:sz w:val="28"/>
                <w:szCs w:val="28"/>
              </w:rPr>
            </w:pPr>
            <w:r w:rsidRPr="00A72C0C">
              <w:rPr>
                <w:sz w:val="28"/>
                <w:szCs w:val="28"/>
              </w:rPr>
              <w:t>Организация благоустройства</w:t>
            </w:r>
          </w:p>
        </w:tc>
        <w:tc>
          <w:tcPr>
            <w:tcW w:w="960" w:type="dxa"/>
          </w:tcPr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тыс.</w:t>
            </w:r>
          </w:p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кв. м.</w:t>
            </w:r>
          </w:p>
        </w:tc>
        <w:tc>
          <w:tcPr>
            <w:tcW w:w="1536" w:type="dxa"/>
          </w:tcPr>
          <w:p w:rsidR="001C29A9" w:rsidRPr="00BB3B1C" w:rsidRDefault="001C29A9" w:rsidP="008079CC">
            <w:pPr>
              <w:jc w:val="center"/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</w:tcPr>
          <w:p w:rsidR="001C29A9" w:rsidRPr="00BB3B1C" w:rsidRDefault="001C29A9" w:rsidP="008079CC">
            <w:pPr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 xml:space="preserve">     400,0</w:t>
            </w:r>
          </w:p>
        </w:tc>
        <w:tc>
          <w:tcPr>
            <w:tcW w:w="1701" w:type="dxa"/>
          </w:tcPr>
          <w:p w:rsidR="001C29A9" w:rsidRPr="00BB3B1C" w:rsidRDefault="001C29A9" w:rsidP="008079CC">
            <w:pPr>
              <w:rPr>
                <w:sz w:val="28"/>
                <w:szCs w:val="28"/>
              </w:rPr>
            </w:pPr>
            <w:r w:rsidRPr="00BB3B1C">
              <w:rPr>
                <w:sz w:val="28"/>
                <w:szCs w:val="28"/>
              </w:rPr>
              <w:t xml:space="preserve">     400,0</w:t>
            </w:r>
          </w:p>
        </w:tc>
      </w:tr>
      <w:tr w:rsidR="007846D8" w:rsidRPr="009C3199" w:rsidTr="00F00A7A">
        <w:tc>
          <w:tcPr>
            <w:tcW w:w="709" w:type="dxa"/>
          </w:tcPr>
          <w:p w:rsidR="007846D8" w:rsidRDefault="007846D8" w:rsidP="008079CC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7846D8" w:rsidRPr="007846D8" w:rsidRDefault="007846D8" w:rsidP="008079CC">
            <w:pPr>
              <w:rPr>
                <w:sz w:val="28"/>
                <w:szCs w:val="28"/>
              </w:rPr>
            </w:pPr>
            <w:r w:rsidRPr="005E2169">
              <w:rPr>
                <w:sz w:val="28"/>
                <w:szCs w:val="28"/>
              </w:rPr>
              <w:t>Организация конкурса  по благоустройству</w:t>
            </w:r>
          </w:p>
        </w:tc>
        <w:tc>
          <w:tcPr>
            <w:tcW w:w="960" w:type="dxa"/>
          </w:tcPr>
          <w:p w:rsidR="007846D8" w:rsidRPr="00BB3B1C" w:rsidRDefault="005E2169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36" w:type="dxa"/>
          </w:tcPr>
          <w:p w:rsidR="007846D8" w:rsidRPr="00BB3B1C" w:rsidRDefault="005E2169" w:rsidP="00807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7846D8" w:rsidRPr="00BB3B1C" w:rsidRDefault="005E2169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7846D8" w:rsidRPr="00BB3B1C" w:rsidRDefault="005E2169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подъездов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козырьков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внутридомовых инженерных сетей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 xml:space="preserve"> п. </w:t>
            </w:r>
            <w:proofErr w:type="gramStart"/>
            <w:r w:rsidRPr="00443489">
              <w:rPr>
                <w:sz w:val="28"/>
                <w:szCs w:val="28"/>
              </w:rPr>
              <w:t>м</w:t>
            </w:r>
            <w:proofErr w:type="gramEnd"/>
            <w:r w:rsidRPr="00443489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Количество отремонтированных входных дверей подъездов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Ед.</w:t>
            </w:r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3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кровли домов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  <w:vertAlign w:val="superscript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60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фасадов здания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85</w:t>
            </w:r>
          </w:p>
        </w:tc>
      </w:tr>
      <w:tr w:rsidR="00880677" w:rsidRPr="009C3199" w:rsidTr="00F00A7A">
        <w:tc>
          <w:tcPr>
            <w:tcW w:w="709" w:type="dxa"/>
          </w:tcPr>
          <w:p w:rsidR="00880677" w:rsidRDefault="00880677" w:rsidP="00807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91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Ремонт  подвальных помещений</w:t>
            </w:r>
          </w:p>
        </w:tc>
        <w:tc>
          <w:tcPr>
            <w:tcW w:w="960" w:type="dxa"/>
            <w:vAlign w:val="bottom"/>
          </w:tcPr>
          <w:p w:rsidR="00880677" w:rsidRPr="00443489" w:rsidRDefault="00880677" w:rsidP="008079CC">
            <w:pPr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М</w:t>
            </w:r>
            <w:proofErr w:type="gramStart"/>
            <w:r w:rsidRPr="00443489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36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bottom"/>
          </w:tcPr>
          <w:p w:rsidR="00880677" w:rsidRPr="00443489" w:rsidRDefault="00880677" w:rsidP="008079CC">
            <w:pPr>
              <w:jc w:val="center"/>
              <w:rPr>
                <w:sz w:val="28"/>
                <w:szCs w:val="28"/>
              </w:rPr>
            </w:pPr>
            <w:r w:rsidRPr="00443489">
              <w:rPr>
                <w:sz w:val="28"/>
                <w:szCs w:val="28"/>
              </w:rPr>
              <w:t>25</w:t>
            </w:r>
          </w:p>
        </w:tc>
      </w:tr>
    </w:tbl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Организация управления программой,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D45F2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5F2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2D45F2">
        <w:rPr>
          <w:rFonts w:ascii="Times New Roman" w:hAnsi="Times New Roman" w:cs="Times New Roman"/>
          <w:b/>
          <w:sz w:val="28"/>
          <w:szCs w:val="28"/>
        </w:rPr>
        <w:t xml:space="preserve"> ходом ее реализации</w:t>
      </w:r>
    </w:p>
    <w:p w:rsidR="001C29A9" w:rsidRPr="00A877AF" w:rsidRDefault="001C29A9" w:rsidP="00F00A7A">
      <w:pPr>
        <w:autoSpaceDE w:val="0"/>
        <w:autoSpaceDN w:val="0"/>
        <w:adjustRightInd w:val="0"/>
        <w:spacing w:before="260" w:line="252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и </w:t>
      </w:r>
      <w:proofErr w:type="gramStart"/>
      <w:r>
        <w:rPr>
          <w:sz w:val="28"/>
          <w:szCs w:val="28"/>
        </w:rPr>
        <w:t>к</w:t>
      </w:r>
      <w:r w:rsidRPr="00A877AF">
        <w:rPr>
          <w:sz w:val="28"/>
          <w:szCs w:val="28"/>
        </w:rPr>
        <w:t>онтроль за</w:t>
      </w:r>
      <w:proofErr w:type="gramEnd"/>
      <w:r w:rsidRPr="00A877AF">
        <w:rPr>
          <w:sz w:val="28"/>
          <w:szCs w:val="28"/>
        </w:rPr>
        <w:t xml:space="preserve"> выполнением Программы осуществляет </w:t>
      </w:r>
      <w:r>
        <w:rPr>
          <w:sz w:val="28"/>
          <w:szCs w:val="28"/>
        </w:rPr>
        <w:t>директор муниципальной программы.</w:t>
      </w:r>
    </w:p>
    <w:p w:rsidR="001C29A9" w:rsidRPr="00AB25D4" w:rsidRDefault="001C29A9" w:rsidP="00F00A7A">
      <w:pPr>
        <w:autoSpaceDE w:val="0"/>
        <w:autoSpaceDN w:val="0"/>
        <w:adjustRightInd w:val="0"/>
        <w:spacing w:line="252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A877AF">
        <w:rPr>
          <w:sz w:val="28"/>
          <w:szCs w:val="28"/>
        </w:rPr>
        <w:t>Программы   контролирует</w:t>
      </w:r>
      <w:r w:rsidRPr="00A877AF">
        <w:rPr>
          <w:b/>
          <w:bCs/>
          <w:sz w:val="28"/>
          <w:szCs w:val="28"/>
        </w:rPr>
        <w:t xml:space="preserve"> </w:t>
      </w:r>
      <w:r w:rsidRPr="00A877AF">
        <w:rPr>
          <w:sz w:val="28"/>
          <w:szCs w:val="28"/>
        </w:rPr>
        <w:t xml:space="preserve"> ход выполнения мероприятий исполнителями Программы. </w:t>
      </w:r>
      <w:proofErr w:type="gramStart"/>
      <w:r w:rsidRPr="00A877AF">
        <w:rPr>
          <w:sz w:val="28"/>
          <w:szCs w:val="28"/>
        </w:rPr>
        <w:t>Контроль за</w:t>
      </w:r>
      <w:proofErr w:type="gramEnd"/>
      <w:r w:rsidRPr="00A877AF">
        <w:rPr>
          <w:sz w:val="28"/>
          <w:szCs w:val="28"/>
        </w:rPr>
        <w:t xml:space="preserve"> выполнением мероприятий Программы проводится посредством ежеквартального мониторинга реализации мероприятий Программы.</w:t>
      </w:r>
    </w:p>
    <w:p w:rsidR="001C29A9" w:rsidRDefault="001C29A9" w:rsidP="008079CC">
      <w:pPr>
        <w:spacing w:line="322" w:lineRule="exact"/>
        <w:ind w:left="14" w:right="14" w:firstLine="567"/>
        <w:jc w:val="both"/>
        <w:rPr>
          <w:sz w:val="28"/>
          <w:szCs w:val="28"/>
        </w:rPr>
      </w:pPr>
    </w:p>
    <w:p w:rsidR="001C29A9" w:rsidRPr="002D45F2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45F2">
        <w:rPr>
          <w:rFonts w:ascii="Times New Roman" w:hAnsi="Times New Roman" w:cs="Times New Roman"/>
          <w:b/>
          <w:sz w:val="28"/>
          <w:szCs w:val="28"/>
        </w:rPr>
        <w:t>7. Программные мероприятия</w:t>
      </w:r>
    </w:p>
    <w:p w:rsidR="001C29A9" w:rsidRDefault="001C29A9" w:rsidP="00807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544"/>
        <w:gridCol w:w="1417"/>
        <w:gridCol w:w="1701"/>
        <w:gridCol w:w="1418"/>
        <w:gridCol w:w="1417"/>
      </w:tblGrid>
      <w:tr w:rsidR="001C29A9" w:rsidTr="00731B86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1C29A9" w:rsidTr="00731B86">
        <w:trPr>
          <w:cantSplit/>
          <w:trHeight w:val="37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9A9" w:rsidRDefault="001C29A9" w:rsidP="00F00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29A9" w:rsidRDefault="001C29A9" w:rsidP="00F00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9A9" w:rsidRDefault="001C29A9" w:rsidP="00F00A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64A0E" w:rsidTr="00731B86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764A0E" w:rsidP="008079CC">
            <w:pPr>
              <w:jc w:val="center"/>
              <w:rPr>
                <w:sz w:val="28"/>
                <w:szCs w:val="28"/>
              </w:rPr>
            </w:pPr>
            <w:r w:rsidRPr="00B45CE4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764A0E" w:rsidP="008079CC">
            <w:pPr>
              <w:jc w:val="center"/>
              <w:rPr>
                <w:b/>
                <w:sz w:val="28"/>
                <w:szCs w:val="28"/>
              </w:rPr>
            </w:pPr>
            <w:r w:rsidRPr="00B45CE4">
              <w:rPr>
                <w:b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BF3B5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9 0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F50A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BF3B5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3 0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A0E" w:rsidRPr="00B45CE4" w:rsidRDefault="00BF3B59" w:rsidP="00225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3 0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A0B4C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A0E" w:rsidRPr="00B45CE4" w:rsidRDefault="00BF3B59" w:rsidP="002259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3 0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A0B4C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A0E" w:rsidTr="00731B86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764A0E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764A0E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BF3B5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3 0</w:t>
            </w:r>
            <w:r w:rsidR="00764A0E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4A0E" w:rsidRPr="00B45CE4" w:rsidRDefault="00BF3B5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1 0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0, 00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64A0E" w:rsidRPr="00B45CE4" w:rsidRDefault="00BF3B5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1 0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64A0E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A0E" w:rsidRPr="00B45CE4" w:rsidRDefault="00BF3B59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1 0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64A0E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8A6B06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E7092" w:rsidTr="00731B86">
        <w:trPr>
          <w:cantSplit/>
          <w:trHeight w:val="3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092" w:rsidRPr="00B45CE4" w:rsidRDefault="008E7092" w:rsidP="00807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092" w:rsidRPr="00B45CE4" w:rsidRDefault="008E7092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092" w:rsidRPr="00B45CE4" w:rsidRDefault="008E7092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6 000,0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092" w:rsidRPr="00B45CE4" w:rsidRDefault="008E7092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092" w:rsidRPr="00B45CE4" w:rsidRDefault="008E7092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092" w:rsidRPr="00B45CE4" w:rsidRDefault="008E7092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</w:t>
            </w:r>
            <w:r w:rsidR="00A95050"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благоустройства на территории Таштагольского муниципального района,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95758" w:rsidRDefault="008A1CAC" w:rsidP="00B46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8">
              <w:rPr>
                <w:rFonts w:ascii="Times New Roman" w:hAnsi="Times New Roman" w:cs="Times New Roman"/>
                <w:b/>
                <w:sz w:val="28"/>
                <w:szCs w:val="28"/>
              </w:rPr>
              <w:t>2160,0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95758" w:rsidRDefault="008A1CAC" w:rsidP="00B46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8">
              <w:rPr>
                <w:rFonts w:ascii="Times New Roman" w:hAnsi="Times New Roman" w:cs="Times New Roman"/>
                <w:b/>
                <w:sz w:val="28"/>
                <w:szCs w:val="28"/>
              </w:rPr>
              <w:t>720,0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95758" w:rsidRDefault="008A1CAC" w:rsidP="00B46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8">
              <w:rPr>
                <w:rFonts w:ascii="Times New Roman" w:hAnsi="Times New Roman" w:cs="Times New Roman"/>
                <w:b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95758" w:rsidRDefault="008A1CAC" w:rsidP="00B46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758">
              <w:rPr>
                <w:rFonts w:ascii="Times New Roman" w:hAnsi="Times New Roman" w:cs="Times New Roman"/>
                <w:b/>
                <w:sz w:val="28"/>
                <w:szCs w:val="28"/>
              </w:rPr>
              <w:t>720,0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проектов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инициативного бюджетирования 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«Твой Кузбасс –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твоя инициатива»,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B45C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Таштагольское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Темиртауское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Казское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Мундыбашское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Спасское</w:t>
            </w: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4527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  <w:p w:rsidR="008A1CAC" w:rsidRPr="00B45CE4" w:rsidRDefault="008A1CAC" w:rsidP="004527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«Город-курорт </w:t>
            </w:r>
            <w:proofErr w:type="spellStart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Шерегеш</w:t>
            </w:r>
            <w:proofErr w:type="spellEnd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Каларское</w:t>
            </w:r>
            <w:proofErr w:type="spellEnd"/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Коуринское</w:t>
            </w:r>
            <w:proofErr w:type="spellEnd"/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Кызыл-Шорское</w:t>
            </w:r>
            <w:proofErr w:type="spellEnd"/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1.2.10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Кабырзинское</w:t>
            </w:r>
            <w:proofErr w:type="spellEnd"/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1CAC" w:rsidRPr="00B45CE4" w:rsidRDefault="008A1CAC" w:rsidP="004527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1D25C8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25A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1CAC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31B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</w:tr>
      <w:tr w:rsidR="008A1CAC" w:rsidRPr="008D20B4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47A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8A1CAC" w:rsidRPr="008D20B4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.4.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конкурса  по благоустройству «Самая благоустроенная территория Таштагольского муниципального района»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840,00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7846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280,00</w:t>
            </w:r>
          </w:p>
        </w:tc>
      </w:tr>
      <w:tr w:rsidR="008A1CAC" w:rsidRPr="008D20B4" w:rsidTr="00C2679F">
        <w:trPr>
          <w:cantSplit/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1CAC" w:rsidRPr="00B45CE4" w:rsidRDefault="008A1CAC" w:rsidP="0045276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45CE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5C4B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8A1CAC" w:rsidRPr="008D20B4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«Поддержка жителей»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</w:tr>
      <w:tr w:rsidR="008A1CAC" w:rsidRPr="008D20B4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A1CAC" w:rsidRPr="008D20B4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1CAC" w:rsidRPr="00B45CE4" w:rsidRDefault="008A1CAC" w:rsidP="008A764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5CE4">
              <w:rPr>
                <w:b/>
                <w:color w:val="000000"/>
                <w:sz w:val="28"/>
                <w:szCs w:val="28"/>
              </w:rPr>
              <w:t>Формирование фонда капитального ремонта общего имущества в многоквартирных домах Таштагольского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500,00</w:t>
            </w:r>
          </w:p>
        </w:tc>
      </w:tr>
      <w:tr w:rsidR="008A1CAC" w:rsidRPr="008D20B4" w:rsidTr="00C2679F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1CAC" w:rsidRPr="00B45CE4" w:rsidRDefault="008A1CAC" w:rsidP="008A7645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45CE4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080FC8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8A1CAC" w:rsidRPr="008D20B4" w:rsidTr="00731B86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1CAC" w:rsidRPr="00B45CE4" w:rsidRDefault="008A1CAC" w:rsidP="008A764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B45CE4">
              <w:rPr>
                <w:b/>
                <w:color w:val="000000"/>
                <w:sz w:val="28"/>
                <w:szCs w:val="28"/>
              </w:rPr>
              <w:t>Подпрограмма</w:t>
            </w:r>
          </w:p>
          <w:p w:rsidR="008A1CAC" w:rsidRPr="00B45CE4" w:rsidRDefault="008A1CAC" w:rsidP="008A764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B45CE4">
              <w:rPr>
                <w:b/>
                <w:color w:val="000000"/>
                <w:sz w:val="28"/>
                <w:szCs w:val="28"/>
              </w:rPr>
              <w:t>«Мероприятия по обеспечению деятельности жилищно-коммунального комплекса»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13 027,30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4 349,1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4 339,1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4 339,1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CAC" w:rsidRPr="008D20B4" w:rsidTr="00C2679F">
        <w:trPr>
          <w:cantSplit/>
          <w:trHeight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1CAC" w:rsidRPr="00B45CE4" w:rsidRDefault="008A1CAC" w:rsidP="000B5D57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B45CE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1F0100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13 027,30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1F0100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4 349,10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1F0100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4 339,10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1F0100">
            <w:pPr>
              <w:pStyle w:val="ConsPlusNormal"/>
              <w:widowControl/>
              <w:ind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4 339,10</w:t>
            </w:r>
          </w:p>
        </w:tc>
      </w:tr>
      <w:tr w:rsidR="008A1CAC" w:rsidTr="00731B86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CC3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23 527,30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7 849,10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38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7 839,10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38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7 839,10</w:t>
            </w:r>
          </w:p>
        </w:tc>
      </w:tr>
      <w:tr w:rsidR="008A1CAC" w:rsidTr="00731B86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4E7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17 527,30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4E7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5 849,10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4E7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5 839,10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4E7C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5 839,10</w:t>
            </w:r>
          </w:p>
        </w:tc>
      </w:tr>
      <w:tr w:rsidR="008A1CAC" w:rsidTr="00731B86">
        <w:trPr>
          <w:cantSplit/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CAC" w:rsidRPr="00B45CE4" w:rsidRDefault="008A1CAC" w:rsidP="008079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CE4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</w:tr>
    </w:tbl>
    <w:p w:rsidR="001C29A9" w:rsidRDefault="001C29A9" w:rsidP="008079CC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1C29A9" w:rsidSect="00DF3C93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6D" w:rsidRDefault="0049436D">
      <w:r>
        <w:separator/>
      </w:r>
    </w:p>
  </w:endnote>
  <w:endnote w:type="continuationSeparator" w:id="0">
    <w:p w:rsidR="0049436D" w:rsidRDefault="0049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8B" w:rsidRDefault="00781BC9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5A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5A8B" w:rsidRDefault="00825A8B" w:rsidP="00DF3C9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8B" w:rsidRDefault="00781BC9" w:rsidP="00DF3C9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25A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0657">
      <w:rPr>
        <w:rStyle w:val="ab"/>
        <w:noProof/>
      </w:rPr>
      <w:t>10</w:t>
    </w:r>
    <w:r>
      <w:rPr>
        <w:rStyle w:val="ab"/>
      </w:rPr>
      <w:fldChar w:fldCharType="end"/>
    </w:r>
  </w:p>
  <w:p w:rsidR="00825A8B" w:rsidRDefault="00825A8B" w:rsidP="00DF3C9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6D" w:rsidRDefault="0049436D">
      <w:r>
        <w:separator/>
      </w:r>
    </w:p>
  </w:footnote>
  <w:footnote w:type="continuationSeparator" w:id="0">
    <w:p w:rsidR="0049436D" w:rsidRDefault="00494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333"/>
    <w:rsid w:val="0000669F"/>
    <w:rsid w:val="00007134"/>
    <w:rsid w:val="0000796A"/>
    <w:rsid w:val="00007C91"/>
    <w:rsid w:val="0001346E"/>
    <w:rsid w:val="000262B0"/>
    <w:rsid w:val="000277EB"/>
    <w:rsid w:val="00031B33"/>
    <w:rsid w:val="00035DE4"/>
    <w:rsid w:val="000409A2"/>
    <w:rsid w:val="000443C7"/>
    <w:rsid w:val="000476B9"/>
    <w:rsid w:val="0004777A"/>
    <w:rsid w:val="00056CD4"/>
    <w:rsid w:val="0006129D"/>
    <w:rsid w:val="00061F65"/>
    <w:rsid w:val="00062E6C"/>
    <w:rsid w:val="000727CC"/>
    <w:rsid w:val="00074FB8"/>
    <w:rsid w:val="00080FC8"/>
    <w:rsid w:val="00096825"/>
    <w:rsid w:val="000A16F1"/>
    <w:rsid w:val="000A1887"/>
    <w:rsid w:val="000A1D1F"/>
    <w:rsid w:val="000B00F7"/>
    <w:rsid w:val="000B3CC7"/>
    <w:rsid w:val="000B5D57"/>
    <w:rsid w:val="000B5D64"/>
    <w:rsid w:val="000C2FDD"/>
    <w:rsid w:val="000C30E8"/>
    <w:rsid w:val="000C3B25"/>
    <w:rsid w:val="000C4FC0"/>
    <w:rsid w:val="000D691A"/>
    <w:rsid w:val="000E1634"/>
    <w:rsid w:val="000E5638"/>
    <w:rsid w:val="000E583E"/>
    <w:rsid w:val="000F3892"/>
    <w:rsid w:val="000F48DD"/>
    <w:rsid w:val="000F6AB5"/>
    <w:rsid w:val="00103A42"/>
    <w:rsid w:val="0011043D"/>
    <w:rsid w:val="0012526D"/>
    <w:rsid w:val="00130798"/>
    <w:rsid w:val="001321C9"/>
    <w:rsid w:val="001344AB"/>
    <w:rsid w:val="00135751"/>
    <w:rsid w:val="00137E66"/>
    <w:rsid w:val="0015149D"/>
    <w:rsid w:val="00153CB8"/>
    <w:rsid w:val="001564F1"/>
    <w:rsid w:val="001603A2"/>
    <w:rsid w:val="0016112E"/>
    <w:rsid w:val="00161359"/>
    <w:rsid w:val="001617A6"/>
    <w:rsid w:val="001618E6"/>
    <w:rsid w:val="001627AA"/>
    <w:rsid w:val="001629C5"/>
    <w:rsid w:val="00164A11"/>
    <w:rsid w:val="00171F8F"/>
    <w:rsid w:val="00177865"/>
    <w:rsid w:val="00177F35"/>
    <w:rsid w:val="001803F4"/>
    <w:rsid w:val="001A39EF"/>
    <w:rsid w:val="001B1618"/>
    <w:rsid w:val="001C162D"/>
    <w:rsid w:val="001C24F8"/>
    <w:rsid w:val="001C29A9"/>
    <w:rsid w:val="001C4FD1"/>
    <w:rsid w:val="001C5C0A"/>
    <w:rsid w:val="001C7410"/>
    <w:rsid w:val="001C78B7"/>
    <w:rsid w:val="001D25C8"/>
    <w:rsid w:val="001D4311"/>
    <w:rsid w:val="001E1A9B"/>
    <w:rsid w:val="001E25E0"/>
    <w:rsid w:val="001E40AF"/>
    <w:rsid w:val="001F4338"/>
    <w:rsid w:val="00204321"/>
    <w:rsid w:val="00207877"/>
    <w:rsid w:val="00210623"/>
    <w:rsid w:val="00211D4B"/>
    <w:rsid w:val="00222A02"/>
    <w:rsid w:val="00223947"/>
    <w:rsid w:val="002248D0"/>
    <w:rsid w:val="0022595A"/>
    <w:rsid w:val="00231724"/>
    <w:rsid w:val="00237431"/>
    <w:rsid w:val="00240B68"/>
    <w:rsid w:val="002455D2"/>
    <w:rsid w:val="00245970"/>
    <w:rsid w:val="002550FD"/>
    <w:rsid w:val="00261ABE"/>
    <w:rsid w:val="00271E23"/>
    <w:rsid w:val="00275E81"/>
    <w:rsid w:val="002805AB"/>
    <w:rsid w:val="00280CE9"/>
    <w:rsid w:val="0028303E"/>
    <w:rsid w:val="00283741"/>
    <w:rsid w:val="00287E98"/>
    <w:rsid w:val="00292BAD"/>
    <w:rsid w:val="002951D5"/>
    <w:rsid w:val="00295375"/>
    <w:rsid w:val="002A3550"/>
    <w:rsid w:val="002A3E1B"/>
    <w:rsid w:val="002A435E"/>
    <w:rsid w:val="002A7FF6"/>
    <w:rsid w:val="002B20EA"/>
    <w:rsid w:val="002B32AF"/>
    <w:rsid w:val="002C0AE8"/>
    <w:rsid w:val="002C4009"/>
    <w:rsid w:val="002D1C8D"/>
    <w:rsid w:val="002D45F2"/>
    <w:rsid w:val="002F05C9"/>
    <w:rsid w:val="002F0CB6"/>
    <w:rsid w:val="002F21DA"/>
    <w:rsid w:val="002F3341"/>
    <w:rsid w:val="002F34FE"/>
    <w:rsid w:val="00302117"/>
    <w:rsid w:val="003028ED"/>
    <w:rsid w:val="003104E5"/>
    <w:rsid w:val="00312138"/>
    <w:rsid w:val="003131EA"/>
    <w:rsid w:val="00313F3C"/>
    <w:rsid w:val="003149D6"/>
    <w:rsid w:val="00314F88"/>
    <w:rsid w:val="003170F9"/>
    <w:rsid w:val="003178E0"/>
    <w:rsid w:val="00321196"/>
    <w:rsid w:val="00321360"/>
    <w:rsid w:val="00322CB6"/>
    <w:rsid w:val="003240E2"/>
    <w:rsid w:val="0034000E"/>
    <w:rsid w:val="00351D3D"/>
    <w:rsid w:val="00354AA3"/>
    <w:rsid w:val="003577F0"/>
    <w:rsid w:val="0036667C"/>
    <w:rsid w:val="003670B4"/>
    <w:rsid w:val="003671EE"/>
    <w:rsid w:val="00377AD9"/>
    <w:rsid w:val="00385B02"/>
    <w:rsid w:val="00386947"/>
    <w:rsid w:val="00386F33"/>
    <w:rsid w:val="00391FB6"/>
    <w:rsid w:val="00395690"/>
    <w:rsid w:val="00395BF9"/>
    <w:rsid w:val="003A6222"/>
    <w:rsid w:val="003C4204"/>
    <w:rsid w:val="003C5BC4"/>
    <w:rsid w:val="003D332D"/>
    <w:rsid w:val="003D3C98"/>
    <w:rsid w:val="003D40ED"/>
    <w:rsid w:val="003D6C44"/>
    <w:rsid w:val="003D6FB3"/>
    <w:rsid w:val="003D7E89"/>
    <w:rsid w:val="003E3A7D"/>
    <w:rsid w:val="003E6986"/>
    <w:rsid w:val="00406468"/>
    <w:rsid w:val="00410EAF"/>
    <w:rsid w:val="004121DF"/>
    <w:rsid w:val="00415A3A"/>
    <w:rsid w:val="00420C2A"/>
    <w:rsid w:val="00423CAA"/>
    <w:rsid w:val="00426CA8"/>
    <w:rsid w:val="004271BD"/>
    <w:rsid w:val="004346B1"/>
    <w:rsid w:val="00437F2B"/>
    <w:rsid w:val="00442CC6"/>
    <w:rsid w:val="00443D5A"/>
    <w:rsid w:val="00445270"/>
    <w:rsid w:val="004462C3"/>
    <w:rsid w:val="00446C7F"/>
    <w:rsid w:val="00446D98"/>
    <w:rsid w:val="00451D54"/>
    <w:rsid w:val="00452760"/>
    <w:rsid w:val="0045290F"/>
    <w:rsid w:val="00457ED1"/>
    <w:rsid w:val="0047014C"/>
    <w:rsid w:val="00493964"/>
    <w:rsid w:val="0049436D"/>
    <w:rsid w:val="004A2104"/>
    <w:rsid w:val="004A6A2B"/>
    <w:rsid w:val="004B093F"/>
    <w:rsid w:val="004B1233"/>
    <w:rsid w:val="004B3E85"/>
    <w:rsid w:val="004C042F"/>
    <w:rsid w:val="004C41DF"/>
    <w:rsid w:val="004C4BB0"/>
    <w:rsid w:val="004C6B20"/>
    <w:rsid w:val="004C7551"/>
    <w:rsid w:val="004E31B1"/>
    <w:rsid w:val="004E4F03"/>
    <w:rsid w:val="004E7CD3"/>
    <w:rsid w:val="004F0FC3"/>
    <w:rsid w:val="004F4ECB"/>
    <w:rsid w:val="004F5120"/>
    <w:rsid w:val="004F577A"/>
    <w:rsid w:val="004F577D"/>
    <w:rsid w:val="00503AD2"/>
    <w:rsid w:val="00506E5D"/>
    <w:rsid w:val="00512450"/>
    <w:rsid w:val="00517D0B"/>
    <w:rsid w:val="00536029"/>
    <w:rsid w:val="00536DDB"/>
    <w:rsid w:val="00543B26"/>
    <w:rsid w:val="00543F56"/>
    <w:rsid w:val="00545C38"/>
    <w:rsid w:val="00547CF5"/>
    <w:rsid w:val="005519AF"/>
    <w:rsid w:val="00552D74"/>
    <w:rsid w:val="00553405"/>
    <w:rsid w:val="005543A5"/>
    <w:rsid w:val="005600E5"/>
    <w:rsid w:val="005668F2"/>
    <w:rsid w:val="00574550"/>
    <w:rsid w:val="00577682"/>
    <w:rsid w:val="005876FB"/>
    <w:rsid w:val="005A0F0C"/>
    <w:rsid w:val="005B0732"/>
    <w:rsid w:val="005B1BE5"/>
    <w:rsid w:val="005B2B6F"/>
    <w:rsid w:val="005B6104"/>
    <w:rsid w:val="005B79A4"/>
    <w:rsid w:val="005C4B62"/>
    <w:rsid w:val="005C7ADF"/>
    <w:rsid w:val="005D1527"/>
    <w:rsid w:val="005D56E7"/>
    <w:rsid w:val="005D7BE7"/>
    <w:rsid w:val="005E2169"/>
    <w:rsid w:val="005F4813"/>
    <w:rsid w:val="005F67EB"/>
    <w:rsid w:val="006042DF"/>
    <w:rsid w:val="006049B8"/>
    <w:rsid w:val="006052F3"/>
    <w:rsid w:val="00614CA6"/>
    <w:rsid w:val="00616D21"/>
    <w:rsid w:val="0062011A"/>
    <w:rsid w:val="006258A7"/>
    <w:rsid w:val="00630F30"/>
    <w:rsid w:val="0064100C"/>
    <w:rsid w:val="00642DF0"/>
    <w:rsid w:val="00644329"/>
    <w:rsid w:val="0065506A"/>
    <w:rsid w:val="006605EB"/>
    <w:rsid w:val="00666CBD"/>
    <w:rsid w:val="006709B2"/>
    <w:rsid w:val="00671439"/>
    <w:rsid w:val="00677A8C"/>
    <w:rsid w:val="00680985"/>
    <w:rsid w:val="00682C87"/>
    <w:rsid w:val="00683E16"/>
    <w:rsid w:val="0069285A"/>
    <w:rsid w:val="006A0B4C"/>
    <w:rsid w:val="006A1894"/>
    <w:rsid w:val="006A6C8C"/>
    <w:rsid w:val="006A7E48"/>
    <w:rsid w:val="006B02DF"/>
    <w:rsid w:val="006B526F"/>
    <w:rsid w:val="006C626C"/>
    <w:rsid w:val="006C62FE"/>
    <w:rsid w:val="006D0015"/>
    <w:rsid w:val="006D127A"/>
    <w:rsid w:val="006D7211"/>
    <w:rsid w:val="006E1786"/>
    <w:rsid w:val="006E1B76"/>
    <w:rsid w:val="006E340C"/>
    <w:rsid w:val="006F23A6"/>
    <w:rsid w:val="0070278B"/>
    <w:rsid w:val="00702DFD"/>
    <w:rsid w:val="00705281"/>
    <w:rsid w:val="0071151E"/>
    <w:rsid w:val="00720403"/>
    <w:rsid w:val="00721059"/>
    <w:rsid w:val="00724123"/>
    <w:rsid w:val="007259B3"/>
    <w:rsid w:val="00731B86"/>
    <w:rsid w:val="0073296C"/>
    <w:rsid w:val="00733C82"/>
    <w:rsid w:val="007363DC"/>
    <w:rsid w:val="00737661"/>
    <w:rsid w:val="00740258"/>
    <w:rsid w:val="00740657"/>
    <w:rsid w:val="007413CB"/>
    <w:rsid w:val="00741A62"/>
    <w:rsid w:val="00744289"/>
    <w:rsid w:val="00744A9A"/>
    <w:rsid w:val="00747A79"/>
    <w:rsid w:val="00762CBF"/>
    <w:rsid w:val="00764A0E"/>
    <w:rsid w:val="00774973"/>
    <w:rsid w:val="00776F44"/>
    <w:rsid w:val="00781B02"/>
    <w:rsid w:val="00781BC9"/>
    <w:rsid w:val="007846D8"/>
    <w:rsid w:val="007A3FB4"/>
    <w:rsid w:val="007A4B66"/>
    <w:rsid w:val="007A659B"/>
    <w:rsid w:val="007A69E2"/>
    <w:rsid w:val="007B00B4"/>
    <w:rsid w:val="007C0F6F"/>
    <w:rsid w:val="007C77BC"/>
    <w:rsid w:val="007D47BF"/>
    <w:rsid w:val="007D56BA"/>
    <w:rsid w:val="007D7B6C"/>
    <w:rsid w:val="007E2F08"/>
    <w:rsid w:val="007E4A39"/>
    <w:rsid w:val="007E52E1"/>
    <w:rsid w:val="007F5689"/>
    <w:rsid w:val="007F693E"/>
    <w:rsid w:val="007F7A6E"/>
    <w:rsid w:val="00802FC8"/>
    <w:rsid w:val="00805AAE"/>
    <w:rsid w:val="00805EAE"/>
    <w:rsid w:val="00806B37"/>
    <w:rsid w:val="008079CC"/>
    <w:rsid w:val="008120F8"/>
    <w:rsid w:val="008128E1"/>
    <w:rsid w:val="008138FF"/>
    <w:rsid w:val="0081468F"/>
    <w:rsid w:val="008221EC"/>
    <w:rsid w:val="00825A8B"/>
    <w:rsid w:val="008358C5"/>
    <w:rsid w:val="00836749"/>
    <w:rsid w:val="00837401"/>
    <w:rsid w:val="00840699"/>
    <w:rsid w:val="00845F4B"/>
    <w:rsid w:val="00850B2C"/>
    <w:rsid w:val="00857441"/>
    <w:rsid w:val="008605A8"/>
    <w:rsid w:val="0086219C"/>
    <w:rsid w:val="00864943"/>
    <w:rsid w:val="0086613F"/>
    <w:rsid w:val="008673B5"/>
    <w:rsid w:val="0087431B"/>
    <w:rsid w:val="008757C8"/>
    <w:rsid w:val="00880677"/>
    <w:rsid w:val="00880C84"/>
    <w:rsid w:val="008814FB"/>
    <w:rsid w:val="008818F7"/>
    <w:rsid w:val="00892068"/>
    <w:rsid w:val="008964E7"/>
    <w:rsid w:val="00897CBF"/>
    <w:rsid w:val="008A1CAC"/>
    <w:rsid w:val="008A3724"/>
    <w:rsid w:val="008A6B06"/>
    <w:rsid w:val="008A7645"/>
    <w:rsid w:val="008B3BEB"/>
    <w:rsid w:val="008B44B0"/>
    <w:rsid w:val="008D20B4"/>
    <w:rsid w:val="008D44E4"/>
    <w:rsid w:val="008D4FF1"/>
    <w:rsid w:val="008D5D84"/>
    <w:rsid w:val="008D7A98"/>
    <w:rsid w:val="008E10BE"/>
    <w:rsid w:val="008E7092"/>
    <w:rsid w:val="008F50A0"/>
    <w:rsid w:val="008F5B81"/>
    <w:rsid w:val="00901A90"/>
    <w:rsid w:val="00907C5C"/>
    <w:rsid w:val="00912692"/>
    <w:rsid w:val="0091284E"/>
    <w:rsid w:val="009131FA"/>
    <w:rsid w:val="00914E12"/>
    <w:rsid w:val="00914EAE"/>
    <w:rsid w:val="00916B18"/>
    <w:rsid w:val="009178AC"/>
    <w:rsid w:val="009201B9"/>
    <w:rsid w:val="009204FA"/>
    <w:rsid w:val="00922D9F"/>
    <w:rsid w:val="0092595A"/>
    <w:rsid w:val="00932755"/>
    <w:rsid w:val="00934EDD"/>
    <w:rsid w:val="00936DCD"/>
    <w:rsid w:val="009444AB"/>
    <w:rsid w:val="0094495A"/>
    <w:rsid w:val="00946AC2"/>
    <w:rsid w:val="00953A42"/>
    <w:rsid w:val="00953E81"/>
    <w:rsid w:val="0095468E"/>
    <w:rsid w:val="00960215"/>
    <w:rsid w:val="00960628"/>
    <w:rsid w:val="00960DB1"/>
    <w:rsid w:val="00962D5E"/>
    <w:rsid w:val="009634C1"/>
    <w:rsid w:val="0096459F"/>
    <w:rsid w:val="00966C6E"/>
    <w:rsid w:val="00970977"/>
    <w:rsid w:val="009773BF"/>
    <w:rsid w:val="00982F91"/>
    <w:rsid w:val="00985D63"/>
    <w:rsid w:val="00986880"/>
    <w:rsid w:val="009912B6"/>
    <w:rsid w:val="00994987"/>
    <w:rsid w:val="009A03A4"/>
    <w:rsid w:val="009A1DB3"/>
    <w:rsid w:val="009B1DAC"/>
    <w:rsid w:val="009B2F13"/>
    <w:rsid w:val="009B5BF8"/>
    <w:rsid w:val="009C159D"/>
    <w:rsid w:val="009C201F"/>
    <w:rsid w:val="009C3199"/>
    <w:rsid w:val="009C4E4C"/>
    <w:rsid w:val="009C7532"/>
    <w:rsid w:val="009D4D2A"/>
    <w:rsid w:val="009D5D64"/>
    <w:rsid w:val="009D7461"/>
    <w:rsid w:val="009E6AC1"/>
    <w:rsid w:val="009E6C7F"/>
    <w:rsid w:val="009F599F"/>
    <w:rsid w:val="00A11C8F"/>
    <w:rsid w:val="00A12333"/>
    <w:rsid w:val="00A14643"/>
    <w:rsid w:val="00A225ED"/>
    <w:rsid w:val="00A23BBC"/>
    <w:rsid w:val="00A25DD3"/>
    <w:rsid w:val="00A3063D"/>
    <w:rsid w:val="00A36008"/>
    <w:rsid w:val="00A40F5A"/>
    <w:rsid w:val="00A45007"/>
    <w:rsid w:val="00A46169"/>
    <w:rsid w:val="00A47FE1"/>
    <w:rsid w:val="00A50F10"/>
    <w:rsid w:val="00A56952"/>
    <w:rsid w:val="00A72C0C"/>
    <w:rsid w:val="00A74401"/>
    <w:rsid w:val="00A74431"/>
    <w:rsid w:val="00A758E9"/>
    <w:rsid w:val="00A838F0"/>
    <w:rsid w:val="00A83ED6"/>
    <w:rsid w:val="00A86751"/>
    <w:rsid w:val="00A86F2D"/>
    <w:rsid w:val="00A877AF"/>
    <w:rsid w:val="00A90F1C"/>
    <w:rsid w:val="00A95050"/>
    <w:rsid w:val="00AA5D7F"/>
    <w:rsid w:val="00AA73B3"/>
    <w:rsid w:val="00AB25D4"/>
    <w:rsid w:val="00AC34AA"/>
    <w:rsid w:val="00AC3893"/>
    <w:rsid w:val="00AC412A"/>
    <w:rsid w:val="00AC5FC7"/>
    <w:rsid w:val="00AC6318"/>
    <w:rsid w:val="00AC7235"/>
    <w:rsid w:val="00AC7CEB"/>
    <w:rsid w:val="00AD5C08"/>
    <w:rsid w:val="00AE1A05"/>
    <w:rsid w:val="00AE2071"/>
    <w:rsid w:val="00AE245D"/>
    <w:rsid w:val="00AE3143"/>
    <w:rsid w:val="00AE3F23"/>
    <w:rsid w:val="00AF0756"/>
    <w:rsid w:val="00AF5970"/>
    <w:rsid w:val="00AF7C51"/>
    <w:rsid w:val="00AF7F6C"/>
    <w:rsid w:val="00B0110B"/>
    <w:rsid w:val="00B0611F"/>
    <w:rsid w:val="00B06CB9"/>
    <w:rsid w:val="00B1239F"/>
    <w:rsid w:val="00B128FD"/>
    <w:rsid w:val="00B12CF6"/>
    <w:rsid w:val="00B160BC"/>
    <w:rsid w:val="00B16E31"/>
    <w:rsid w:val="00B2165F"/>
    <w:rsid w:val="00B2253E"/>
    <w:rsid w:val="00B25006"/>
    <w:rsid w:val="00B32169"/>
    <w:rsid w:val="00B33D52"/>
    <w:rsid w:val="00B40CCE"/>
    <w:rsid w:val="00B43F71"/>
    <w:rsid w:val="00B45CE4"/>
    <w:rsid w:val="00B46EF7"/>
    <w:rsid w:val="00B50361"/>
    <w:rsid w:val="00B54D3E"/>
    <w:rsid w:val="00B64609"/>
    <w:rsid w:val="00B66BCB"/>
    <w:rsid w:val="00B7131F"/>
    <w:rsid w:val="00B72923"/>
    <w:rsid w:val="00B85159"/>
    <w:rsid w:val="00B87364"/>
    <w:rsid w:val="00B87567"/>
    <w:rsid w:val="00B91F9D"/>
    <w:rsid w:val="00B93573"/>
    <w:rsid w:val="00B943CC"/>
    <w:rsid w:val="00B95758"/>
    <w:rsid w:val="00BA3673"/>
    <w:rsid w:val="00BA6C10"/>
    <w:rsid w:val="00BA6E0A"/>
    <w:rsid w:val="00BB086D"/>
    <w:rsid w:val="00BB09CE"/>
    <w:rsid w:val="00BB25E5"/>
    <w:rsid w:val="00BB3B1C"/>
    <w:rsid w:val="00BB52C6"/>
    <w:rsid w:val="00BC4371"/>
    <w:rsid w:val="00BD19C8"/>
    <w:rsid w:val="00BD20F9"/>
    <w:rsid w:val="00BD419D"/>
    <w:rsid w:val="00BD6730"/>
    <w:rsid w:val="00BE070F"/>
    <w:rsid w:val="00BF3B59"/>
    <w:rsid w:val="00C033D3"/>
    <w:rsid w:val="00C03D6A"/>
    <w:rsid w:val="00C03FBE"/>
    <w:rsid w:val="00C04471"/>
    <w:rsid w:val="00C0540E"/>
    <w:rsid w:val="00C066C0"/>
    <w:rsid w:val="00C06731"/>
    <w:rsid w:val="00C10A76"/>
    <w:rsid w:val="00C13935"/>
    <w:rsid w:val="00C2437F"/>
    <w:rsid w:val="00C2679F"/>
    <w:rsid w:val="00C26B84"/>
    <w:rsid w:val="00C312C3"/>
    <w:rsid w:val="00C31E6F"/>
    <w:rsid w:val="00C4239D"/>
    <w:rsid w:val="00C45E2F"/>
    <w:rsid w:val="00C470F4"/>
    <w:rsid w:val="00C510EF"/>
    <w:rsid w:val="00C52E37"/>
    <w:rsid w:val="00C55BB8"/>
    <w:rsid w:val="00C578BB"/>
    <w:rsid w:val="00C57F45"/>
    <w:rsid w:val="00C600C2"/>
    <w:rsid w:val="00C61258"/>
    <w:rsid w:val="00C66BE4"/>
    <w:rsid w:val="00C67C81"/>
    <w:rsid w:val="00C71F92"/>
    <w:rsid w:val="00C72451"/>
    <w:rsid w:val="00C7304E"/>
    <w:rsid w:val="00C753C5"/>
    <w:rsid w:val="00C77441"/>
    <w:rsid w:val="00C816DD"/>
    <w:rsid w:val="00C83974"/>
    <w:rsid w:val="00C83A1F"/>
    <w:rsid w:val="00C85C01"/>
    <w:rsid w:val="00C86027"/>
    <w:rsid w:val="00C901CA"/>
    <w:rsid w:val="00C90324"/>
    <w:rsid w:val="00C91724"/>
    <w:rsid w:val="00C91AA9"/>
    <w:rsid w:val="00CA016D"/>
    <w:rsid w:val="00CA2D38"/>
    <w:rsid w:val="00CA2E4C"/>
    <w:rsid w:val="00CA315D"/>
    <w:rsid w:val="00CA3B35"/>
    <w:rsid w:val="00CC186A"/>
    <w:rsid w:val="00CC3697"/>
    <w:rsid w:val="00CD0D7E"/>
    <w:rsid w:val="00CD2EDA"/>
    <w:rsid w:val="00CD3BFE"/>
    <w:rsid w:val="00CE2BD8"/>
    <w:rsid w:val="00CE7E7B"/>
    <w:rsid w:val="00CF15C1"/>
    <w:rsid w:val="00CF3790"/>
    <w:rsid w:val="00D04D6A"/>
    <w:rsid w:val="00D07331"/>
    <w:rsid w:val="00D17C97"/>
    <w:rsid w:val="00D22228"/>
    <w:rsid w:val="00D224C0"/>
    <w:rsid w:val="00D24049"/>
    <w:rsid w:val="00D250F2"/>
    <w:rsid w:val="00D279A0"/>
    <w:rsid w:val="00D3341B"/>
    <w:rsid w:val="00D51C78"/>
    <w:rsid w:val="00D532F2"/>
    <w:rsid w:val="00D55E2D"/>
    <w:rsid w:val="00D60092"/>
    <w:rsid w:val="00D7400C"/>
    <w:rsid w:val="00D7518B"/>
    <w:rsid w:val="00D753F4"/>
    <w:rsid w:val="00D7771B"/>
    <w:rsid w:val="00D805AB"/>
    <w:rsid w:val="00D913F4"/>
    <w:rsid w:val="00DA2715"/>
    <w:rsid w:val="00DA7601"/>
    <w:rsid w:val="00DB02B8"/>
    <w:rsid w:val="00DB03C7"/>
    <w:rsid w:val="00DB5B22"/>
    <w:rsid w:val="00DC076E"/>
    <w:rsid w:val="00DC09E2"/>
    <w:rsid w:val="00DC1072"/>
    <w:rsid w:val="00DC1F62"/>
    <w:rsid w:val="00DC273B"/>
    <w:rsid w:val="00DE1EAE"/>
    <w:rsid w:val="00DE44B3"/>
    <w:rsid w:val="00DE47BD"/>
    <w:rsid w:val="00DE48B8"/>
    <w:rsid w:val="00DF1976"/>
    <w:rsid w:val="00DF2324"/>
    <w:rsid w:val="00DF3506"/>
    <w:rsid w:val="00DF3C93"/>
    <w:rsid w:val="00DF5006"/>
    <w:rsid w:val="00DF5C36"/>
    <w:rsid w:val="00E01B30"/>
    <w:rsid w:val="00E15F21"/>
    <w:rsid w:val="00E3308A"/>
    <w:rsid w:val="00E3353D"/>
    <w:rsid w:val="00E36391"/>
    <w:rsid w:val="00E43AC7"/>
    <w:rsid w:val="00E44C8B"/>
    <w:rsid w:val="00E4503C"/>
    <w:rsid w:val="00E4680D"/>
    <w:rsid w:val="00E4706A"/>
    <w:rsid w:val="00E50E5B"/>
    <w:rsid w:val="00E512D5"/>
    <w:rsid w:val="00E71809"/>
    <w:rsid w:val="00E74ADA"/>
    <w:rsid w:val="00E765AD"/>
    <w:rsid w:val="00E830BA"/>
    <w:rsid w:val="00E831BC"/>
    <w:rsid w:val="00E914D6"/>
    <w:rsid w:val="00E957B2"/>
    <w:rsid w:val="00EB4449"/>
    <w:rsid w:val="00EC0BE4"/>
    <w:rsid w:val="00EC5BB4"/>
    <w:rsid w:val="00ED6B40"/>
    <w:rsid w:val="00EE5A6F"/>
    <w:rsid w:val="00EF2A06"/>
    <w:rsid w:val="00F00A7A"/>
    <w:rsid w:val="00F03884"/>
    <w:rsid w:val="00F051D2"/>
    <w:rsid w:val="00F10E98"/>
    <w:rsid w:val="00F142BB"/>
    <w:rsid w:val="00F17225"/>
    <w:rsid w:val="00F21EA9"/>
    <w:rsid w:val="00F2728F"/>
    <w:rsid w:val="00F27E59"/>
    <w:rsid w:val="00F40FCB"/>
    <w:rsid w:val="00F41F99"/>
    <w:rsid w:val="00F427DA"/>
    <w:rsid w:val="00F44B67"/>
    <w:rsid w:val="00F508D9"/>
    <w:rsid w:val="00F53043"/>
    <w:rsid w:val="00F55B3D"/>
    <w:rsid w:val="00F60797"/>
    <w:rsid w:val="00F62395"/>
    <w:rsid w:val="00F62612"/>
    <w:rsid w:val="00F649C4"/>
    <w:rsid w:val="00F734C9"/>
    <w:rsid w:val="00F744F5"/>
    <w:rsid w:val="00F757C1"/>
    <w:rsid w:val="00F75F93"/>
    <w:rsid w:val="00F77639"/>
    <w:rsid w:val="00F80F24"/>
    <w:rsid w:val="00F81E6D"/>
    <w:rsid w:val="00F84710"/>
    <w:rsid w:val="00F84C01"/>
    <w:rsid w:val="00F86461"/>
    <w:rsid w:val="00F87D96"/>
    <w:rsid w:val="00F914D9"/>
    <w:rsid w:val="00F91FEE"/>
    <w:rsid w:val="00F93443"/>
    <w:rsid w:val="00F934DE"/>
    <w:rsid w:val="00F94661"/>
    <w:rsid w:val="00F9520C"/>
    <w:rsid w:val="00FA48AB"/>
    <w:rsid w:val="00FB16EB"/>
    <w:rsid w:val="00FB5EC7"/>
    <w:rsid w:val="00FB76FD"/>
    <w:rsid w:val="00FC00F3"/>
    <w:rsid w:val="00FD2D15"/>
    <w:rsid w:val="00FD7F13"/>
    <w:rsid w:val="00FE645B"/>
    <w:rsid w:val="00FF1349"/>
    <w:rsid w:val="00FF19C8"/>
    <w:rsid w:val="00FF65B2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96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470F4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9"/>
    <w:qFormat/>
    <w:rsid w:val="00C470F4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57768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768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ED6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D6B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D6B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6B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D7E89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77682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3D7E89"/>
    <w:pPr>
      <w:jc w:val="center"/>
    </w:pPr>
    <w:rPr>
      <w:b/>
      <w:sz w:val="5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57768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 Знак Знак"/>
    <w:basedOn w:val="a"/>
    <w:uiPriority w:val="99"/>
    <w:rsid w:val="003D7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F3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7768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F3C93"/>
    <w:rPr>
      <w:rFonts w:cs="Times New Roman"/>
    </w:rPr>
  </w:style>
  <w:style w:type="paragraph" w:customStyle="1" w:styleId="ac">
    <w:name w:val="Знак"/>
    <w:basedOn w:val="a"/>
    <w:uiPriority w:val="99"/>
    <w:rsid w:val="00C470F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2B3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B32AF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1A39E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600C2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764A0E"/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82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6309B-56A4-4BD4-9EDD-382D4CEC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1711</Words>
  <Characters>12580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СРЕДНЕСРОЧНАЯ РЕГИОНАЛЬНАЯ ЦЕЛЕВАЯ ПРОГРАММА</vt:lpstr>
    </vt:vector>
  </TitlesOfParts>
  <Company>Administration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СРЕДНЕСРОЧНАЯ РЕГИОНАЛЬНАЯ ЦЕЛЕВАЯ ПРОГРАММА</dc:title>
  <dc:creator>inna</dc:creator>
  <cp:lastModifiedBy>luda</cp:lastModifiedBy>
  <cp:revision>2</cp:revision>
  <cp:lastPrinted>2024-08-21T06:59:00Z</cp:lastPrinted>
  <dcterms:created xsi:type="dcterms:W3CDTF">2024-09-20T04:06:00Z</dcterms:created>
  <dcterms:modified xsi:type="dcterms:W3CDTF">2024-09-20T04:06:00Z</dcterms:modified>
</cp:coreProperties>
</file>