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F" w:rsidRDefault="0027144A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-99060</wp:posOffset>
            </wp:positionV>
            <wp:extent cx="792480" cy="837565"/>
            <wp:effectExtent l="0" t="0" r="7620" b="635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525DF" w:rsidRDefault="0027144A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</w:t>
      </w:r>
    </w:p>
    <w:p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525DF" w:rsidRDefault="0027144A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ТАШТАГОЛЬСКИЙ МУНИЦИПАЛЬНЫЙ РАЙОН</w:t>
      </w:r>
    </w:p>
    <w:p w:rsidR="00D525DF" w:rsidRDefault="0027144A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АДМИНИСТРАЦИЯ </w:t>
      </w:r>
    </w:p>
    <w:p w:rsidR="00D525DF" w:rsidRDefault="0027144A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ТАШТАГОЛЬСКОГО МУНИЦИПАЛЬНОГО РАЙОНА</w:t>
      </w:r>
    </w:p>
    <w:p w:rsidR="00D525DF" w:rsidRDefault="00D525DF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525DF" w:rsidRDefault="0027144A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ПОСТАНОВЛЕНИЕ</w:t>
      </w:r>
    </w:p>
    <w:p w:rsidR="00D525DF" w:rsidRDefault="00D525DF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525DF" w:rsidRDefault="0027144A">
      <w:pPr>
        <w:shd w:val="clear" w:color="auto" w:fill="FFFFFF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от « »                2025г. </w:t>
      </w:r>
      <w:r>
        <w:rPr>
          <w:rFonts w:ascii="Times New Roman" w:hAnsi="Times New Roman"/>
          <w:spacing w:val="-3"/>
          <w:sz w:val="28"/>
          <w:szCs w:val="28"/>
        </w:rPr>
        <w:t xml:space="preserve">№ </w:t>
      </w:r>
    </w:p>
    <w:p w:rsidR="00D525DF" w:rsidRDefault="00D525DF">
      <w:pPr>
        <w:shd w:val="clear" w:color="auto" w:fill="FFFFFF"/>
        <w:spacing w:before="0"/>
        <w:ind w:firstLine="0"/>
      </w:pPr>
    </w:p>
    <w:p w:rsidR="00D525DF" w:rsidRDefault="0027144A">
      <w:pPr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8"/>
          <w:szCs w:val="28"/>
        </w:rPr>
        <w:br/>
        <w:t>«Социальная поддержка населения» на 2026-2030 годы</w:t>
      </w:r>
    </w:p>
    <w:p w:rsidR="00D525DF" w:rsidRDefault="00D525DF">
      <w:pPr>
        <w:pStyle w:val="a7"/>
        <w:ind w:firstLine="709"/>
        <w:jc w:val="both"/>
        <w:outlineLvl w:val="0"/>
        <w:rPr>
          <w:szCs w:val="28"/>
        </w:rPr>
      </w:pPr>
    </w:p>
    <w:p w:rsidR="00D525DF" w:rsidRDefault="0027144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A52176" w:rsidRPr="005E33A9">
        <w:rPr>
          <w:rFonts w:ascii="Times New Roman" w:hAnsi="Times New Roman"/>
          <w:sz w:val="28"/>
          <w:szCs w:val="28"/>
        </w:rPr>
        <w:t>20</w:t>
      </w:r>
      <w:r w:rsidR="00A52176">
        <w:rPr>
          <w:rFonts w:ascii="Times New Roman" w:hAnsi="Times New Roman"/>
          <w:sz w:val="28"/>
          <w:szCs w:val="28"/>
        </w:rPr>
        <w:t>.</w:t>
      </w:r>
      <w:r w:rsidR="00A52176" w:rsidRPr="005E33A9">
        <w:rPr>
          <w:rFonts w:ascii="Times New Roman" w:hAnsi="Times New Roman"/>
          <w:sz w:val="28"/>
          <w:szCs w:val="28"/>
        </w:rPr>
        <w:t>03</w:t>
      </w:r>
      <w:r w:rsidR="00A52176">
        <w:rPr>
          <w:rFonts w:ascii="Times New Roman" w:hAnsi="Times New Roman"/>
          <w:sz w:val="28"/>
          <w:szCs w:val="28"/>
        </w:rPr>
        <w:t>.2</w:t>
      </w:r>
      <w:r w:rsidR="00A52176" w:rsidRPr="005E33A9">
        <w:rPr>
          <w:rFonts w:ascii="Times New Roman" w:hAnsi="Times New Roman"/>
          <w:sz w:val="28"/>
          <w:szCs w:val="28"/>
        </w:rPr>
        <w:t>025</w:t>
      </w:r>
      <w:r w:rsidR="00A52176">
        <w:rPr>
          <w:rFonts w:ascii="Times New Roman" w:hAnsi="Times New Roman"/>
          <w:sz w:val="28"/>
          <w:szCs w:val="28"/>
        </w:rPr>
        <w:t xml:space="preserve"> № </w:t>
      </w:r>
      <w:r w:rsidR="00A52176" w:rsidRPr="005E33A9">
        <w:rPr>
          <w:rFonts w:ascii="Times New Roman" w:hAnsi="Times New Roman"/>
          <w:sz w:val="28"/>
          <w:szCs w:val="28"/>
        </w:rPr>
        <w:t>33</w:t>
      </w:r>
      <w:r w:rsidR="00A52176"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A52176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A52176"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статьей 179 Бюджетного кодекса Российской Федерации, руководствуясь  Уставом </w:t>
      </w: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в целях укрепления института семьи, возрождения и сохранения  духовно-нравственных традиций семейных отношений,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постановляет</w:t>
      </w:r>
      <w:r>
        <w:rPr>
          <w:rFonts w:ascii="Times New Roman" w:hAnsi="Times New Roman"/>
        </w:rPr>
        <w:t>:</w:t>
      </w:r>
    </w:p>
    <w:p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</w:t>
      </w:r>
      <w:r>
        <w:rPr>
          <w:spacing w:val="-6"/>
          <w:sz w:val="28"/>
          <w:szCs w:val="28"/>
        </w:rPr>
        <w:t>«</w:t>
      </w:r>
      <w:r>
        <w:rPr>
          <w:sz w:val="28"/>
          <w:szCs w:val="28"/>
        </w:rPr>
        <w:t>Социальная поддержка населения» на 2026-2030 годы, согласно приложению №1 к настоящему постановлению.</w:t>
      </w:r>
    </w:p>
    <w:p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Пресс-секретарю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(М.Л. Кустовой) опубликовать настоящее постановление в газете «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 по социальным вопросам В.В. Рудневу. </w:t>
      </w:r>
    </w:p>
    <w:p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Настоящее постановление вступает в силу с момента его официального опубликования и распространяет свое действие на правоотношения, возникшие с 01.01.2026г. </w:t>
      </w: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Pr="000260FC" w:rsidRDefault="0027144A">
      <w:pPr>
        <w:pStyle w:val="a7"/>
        <w:suppressAutoHyphens/>
        <w:jc w:val="both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 xml:space="preserve">Глава </w:t>
      </w:r>
      <w:proofErr w:type="spellStart"/>
      <w:r w:rsidRPr="000260FC">
        <w:rPr>
          <w:b/>
          <w:sz w:val="28"/>
          <w:szCs w:val="28"/>
        </w:rPr>
        <w:t>Таштагольского</w:t>
      </w:r>
      <w:proofErr w:type="spellEnd"/>
    </w:p>
    <w:p w:rsidR="00D525DF" w:rsidRPr="000260FC" w:rsidRDefault="0027144A">
      <w:pPr>
        <w:pStyle w:val="a7"/>
        <w:suppressAutoHyphens/>
        <w:jc w:val="both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>муниципального района</w:t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  <w:t>А.Г. Орлов</w:t>
      </w:r>
    </w:p>
    <w:p w:rsidR="00D525DF" w:rsidRDefault="00D525DF">
      <w:pPr>
        <w:rPr>
          <w:sz w:val="28"/>
          <w:szCs w:val="28"/>
        </w:rPr>
      </w:pPr>
    </w:p>
    <w:p w:rsidR="00D525DF" w:rsidRDefault="00D525DF">
      <w:pPr>
        <w:rPr>
          <w:sz w:val="20"/>
        </w:rPr>
      </w:pPr>
    </w:p>
    <w:p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:rsidR="00D525DF" w:rsidRDefault="00D525DF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</w:p>
    <w:p w:rsidR="00D525DF" w:rsidRDefault="0027144A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 w:cs="Times New Roman"/>
          <w:b w:val="0"/>
          <w:color w:val="auto"/>
          <w:spacing w:val="-47"/>
        </w:rPr>
        <w:t>Приложение   1</w:t>
      </w:r>
    </w:p>
    <w:p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D525DF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</w:rPr>
        <w:t xml:space="preserve">от «___» _______  2025   № </w:t>
      </w:r>
      <w:proofErr w:type="spellStart"/>
      <w:r>
        <w:rPr>
          <w:rFonts w:ascii="Times New Roman" w:hAnsi="Times New Roman"/>
        </w:rPr>
        <w:t>____-</w:t>
      </w:r>
      <w:proofErr w:type="gramStart"/>
      <w:r>
        <w:rPr>
          <w:rFonts w:ascii="Times New Roman" w:hAnsi="Times New Roman"/>
        </w:rPr>
        <w:t>п</w:t>
      </w:r>
      <w:proofErr w:type="spellEnd"/>
      <w:proofErr w:type="gramEnd"/>
    </w:p>
    <w:p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D525DF" w:rsidRDefault="0027144A">
      <w:pPr>
        <w:pStyle w:val="a7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525DF" w:rsidRDefault="0027144A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«</w:t>
      </w:r>
      <w:r>
        <w:rPr>
          <w:rFonts w:ascii="Times New Roman" w:hAnsi="Times New Roman"/>
          <w:color w:val="auto"/>
        </w:rPr>
        <w:t>Социальная поддержка населения» на 2026-2030 годы</w:t>
      </w:r>
    </w:p>
    <w:p w:rsidR="00D525DF" w:rsidRDefault="00D525DF">
      <w:pPr>
        <w:pStyle w:val="a7"/>
        <w:kinsoku w:val="0"/>
        <w:overflowPunct w:val="0"/>
        <w:spacing w:before="2"/>
        <w:rPr>
          <w:sz w:val="28"/>
          <w:szCs w:val="28"/>
        </w:rPr>
      </w:pPr>
    </w:p>
    <w:p w:rsidR="00D525DF" w:rsidRDefault="0027144A">
      <w:pPr>
        <w:pStyle w:val="af"/>
        <w:numPr>
          <w:ilvl w:val="0"/>
          <w:numId w:val="2"/>
        </w:numPr>
        <w:tabs>
          <w:tab w:val="left" w:pos="7273"/>
        </w:tabs>
        <w:kinsoku w:val="0"/>
        <w:overflowPunct w:val="0"/>
        <w:spacing w:before="0"/>
        <w:ind w:hanging="2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D525DF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</w:t>
            </w:r>
            <w:proofErr w:type="spellStart"/>
            <w:r>
              <w:rPr>
                <w:sz w:val="18"/>
                <w:szCs w:val="18"/>
              </w:rPr>
              <w:t>Мецкер</w:t>
            </w:r>
            <w:proofErr w:type="spellEnd"/>
            <w:r>
              <w:rPr>
                <w:sz w:val="18"/>
                <w:szCs w:val="18"/>
              </w:rPr>
              <w:t xml:space="preserve"> Виктор Владимирович</w:t>
            </w:r>
          </w:p>
        </w:tc>
      </w:tr>
    </w:tbl>
    <w:p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D525DF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D525DF">
        <w:trPr>
          <w:trHeight w:val="1590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lang w:val="ru-RU"/>
              </w:rPr>
              <w:t>ц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ель 1. Рост благосостояния  получателей мер социальной поддержки, государственных социальных гарантий, исходя из принципов </w:t>
            </w:r>
            <w:proofErr w:type="spellStart"/>
            <w:r w:rsidRPr="00A52176">
              <w:rPr>
                <w:rFonts w:eastAsia="Times New Roman"/>
                <w:sz w:val="18"/>
                <w:szCs w:val="18"/>
                <w:lang w:val="ru-RU"/>
              </w:rPr>
              <w:t>адресности</w:t>
            </w:r>
            <w:proofErr w:type="spellEnd"/>
            <w:r w:rsidRPr="00A52176">
              <w:rPr>
                <w:rFonts w:eastAsia="Times New Roman"/>
                <w:sz w:val="18"/>
                <w:szCs w:val="18"/>
                <w:lang w:val="ru-RU"/>
              </w:rPr>
              <w:t>, справедливости и нуждаемости на уровне 100% ежегодно;</w:t>
            </w:r>
          </w:p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sz w:val="18"/>
                <w:szCs w:val="18"/>
                <w:lang w:val="ru-RU"/>
              </w:rPr>
              <w:t>цель 2. Повышение доступности социального обслуживания населения и сохранение доступности  на уровне 100%;</w:t>
            </w:r>
          </w:p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3. С</w:t>
            </w:r>
            <w:r w:rsidRPr="00E15E93">
              <w:rPr>
                <w:sz w:val="18"/>
                <w:szCs w:val="18"/>
                <w:lang w:val="ru-RU"/>
              </w:rPr>
              <w:t>оздания  системы  поддержки негосударственных некоммерческих организаций</w:t>
            </w:r>
          </w:p>
          <w:p w:rsidR="00D525DF" w:rsidRDefault="00271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Цель 4. Социализация и интеграция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граждан</w:t>
            </w:r>
          </w:p>
        </w:tc>
      </w:tr>
      <w:tr w:rsidR="00D525DF">
        <w:trPr>
          <w:trHeight w:val="1841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Меры социальной поддержки отдельных категорий граждан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Доступная среда для инвалидов и других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граждан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Поддержка социально ориентированных некоммерческих  организаций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Подпрограмма 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Стоматологическое здоровье жителей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Подпрограмма 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Развитие социального обслуживания населения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Повышение эффективности управления системой социальной поддержки и социального обслуживания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Default="0027144A">
            <w:pPr>
              <w:pStyle w:val="TableParagraph"/>
              <w:kinsoku w:val="0"/>
              <w:overflowPunct w:val="0"/>
              <w:ind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Прочие расходы по социальному</w:t>
            </w:r>
            <w:r w:rsidRPr="00E15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обслуживанию и социальной поддержке населения</w:t>
            </w:r>
          </w:p>
        </w:tc>
      </w:tr>
      <w:tr w:rsidR="00D525DF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E15E93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755454,3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D525DF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18"/>
                <w:szCs w:val="18"/>
                <w:lang w:val="ru-RU"/>
              </w:rPr>
              <w:t>государственн</w:t>
            </w:r>
            <w:r>
              <w:rPr>
                <w:rFonts w:eastAsia="Times New Roman"/>
                <w:sz w:val="18"/>
                <w:szCs w:val="18"/>
                <w:lang w:val="ru-RU"/>
              </w:rPr>
              <w:t>ая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eastAsia="Times New Roman"/>
                <w:sz w:val="18"/>
                <w:szCs w:val="18"/>
                <w:lang w:val="ru-RU"/>
              </w:rPr>
              <w:t>а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 Кемеровской области – Кузбасса «Социальная поддержка населения Кузбасса» (в ред. постановления Правительства</w:t>
            </w:r>
            <w:proofErr w:type="gramEnd"/>
          </w:p>
          <w:p w:rsidR="00D525DF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Кемеровской области - Кузбасса от 16.10.2024 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676)</w:t>
            </w:r>
            <w:r w:rsidRPr="00A52176">
              <w:rPr>
                <w:rFonts w:eastAsia="Times New Roman"/>
                <w:lang w:val="ru-RU"/>
              </w:rPr>
              <w:t xml:space="preserve"> </w:t>
            </w:r>
            <w:proofErr w:type="gramEnd"/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6431EB">
      <w:pPr>
        <w:pStyle w:val="a7"/>
        <w:kinsoku w:val="0"/>
        <w:overflowPunct w:val="0"/>
        <w:spacing w:before="6"/>
        <w:rPr>
          <w:sz w:val="27"/>
          <w:szCs w:val="27"/>
        </w:rPr>
      </w:pPr>
      <w:r w:rsidRPr="006431EB">
        <w:lastRenderedPageBreak/>
        <w:pict>
          <v:shape id="_x0000_s1026" style="position:absolute;margin-left:28.3pt;margin-top:17.75pt;width:144.05pt;height:1pt;z-index:251660288;mso-position-horizontal-relative:page" coordsize="2881,20" o:spt="100" o:gfxdata="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dASQdgAAAAIAQAADwAAAAAAAAABACAA&#10;AAAiAAAAZHJzL2Rvd25yZXYueG1sUEsBAhQAFAAAAAgAh07iQKN+zJwNAgAAggQAAA4AAAAAAAAA&#10;AQAgAAAAJwEAAGRycy9lMm9Eb2MueG1sUEsFBgAAAAAGAAYAWQEAAKYFAAAAAA=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D525DF" w:rsidRDefault="0027144A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D525DF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D525DF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D525DF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525DF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1   </w:t>
            </w:r>
            <w:r>
              <w:rPr>
                <w:rFonts w:eastAsia="Times New Roman"/>
                <w:lang w:eastAsia="zh-CN"/>
              </w:rPr>
              <w:t xml:space="preserve">Рост благосостояния  получателей мер социальной поддержки, государственных социальных гарантий, исходя из принципов </w:t>
            </w:r>
            <w:proofErr w:type="spellStart"/>
            <w:r>
              <w:rPr>
                <w:rFonts w:eastAsia="Times New Roman"/>
                <w:lang w:eastAsia="zh-CN"/>
              </w:rPr>
              <w:t>адресности</w:t>
            </w:r>
            <w:proofErr w:type="spellEnd"/>
            <w:r>
              <w:rPr>
                <w:rFonts w:eastAsia="Times New Roman"/>
                <w:lang w:eastAsia="zh-CN"/>
              </w:rPr>
              <w:t>, справедливости и нуждаемости на уровне 100% ежегодно</w:t>
            </w:r>
          </w:p>
          <w:p w:rsidR="00D525DF" w:rsidRDefault="00D525DF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>государственн</w:t>
            </w:r>
            <w:r>
              <w:rPr>
                <w:rFonts w:eastAsia="Times New Roman"/>
                <w:sz w:val="20"/>
                <w:szCs w:val="20"/>
                <w:lang w:val="ru-RU"/>
              </w:rPr>
              <w:t>ая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>программ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а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Кемеровской</w:t>
            </w:r>
            <w:proofErr w:type="spellEnd"/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области – Кузбасса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 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«Социальная поддержка населения Кузбасса» (в ред. постановления Правительства</w:t>
            </w:r>
            <w:proofErr w:type="gramEnd"/>
          </w:p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Кемеровской области - Кузбасса от 16.10.2024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676) </w:t>
            </w:r>
            <w:proofErr w:type="gramEnd"/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УСЗН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адресности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справедливости и нуждаемости на уровне 100%</w:t>
            </w:r>
          </w:p>
        </w:tc>
      </w:tr>
      <w:tr w:rsidR="00D525DF">
        <w:trPr>
          <w:trHeight w:val="372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2. </w:t>
            </w:r>
            <w:r>
              <w:rPr>
                <w:rFonts w:eastAsia="Times New Roman"/>
                <w:lang w:eastAsia="zh-CN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D525DF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kinsoku w:val="0"/>
              <w:overflowPunct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kinsoku w:val="0"/>
              <w:overflowPunct w:val="0"/>
              <w:ind w:firstLine="0"/>
              <w:rPr>
                <w:rFonts w:ascii="Times New Roman" w:eastAsiaTheme="minorEastAsia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>государственн</w:t>
            </w:r>
            <w:r>
              <w:rPr>
                <w:rFonts w:eastAsia="Times New Roman"/>
                <w:sz w:val="20"/>
                <w:szCs w:val="20"/>
                <w:lang w:val="ru-RU"/>
              </w:rPr>
              <w:t>ая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>программ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а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Кемеровской</w:t>
            </w:r>
            <w:proofErr w:type="spellEnd"/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области – Кузбасса «Социальная поддержка населения Кузбасса» (в ред. постановления Правительства</w:t>
            </w:r>
            <w:proofErr w:type="gramEnd"/>
          </w:p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Кемеровской области - Кузбасса от 16.10.2024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676) </w:t>
            </w:r>
            <w:proofErr w:type="gramEnd"/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УСЗН администрации </w:t>
            </w:r>
            <w:proofErr w:type="spellStart"/>
            <w:r>
              <w:rPr>
                <w:sz w:val="20"/>
                <w:szCs w:val="20"/>
              </w:rPr>
              <w:t>Таштагольского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 доступности социального обслуживания населения и сохранение на уровне 100%</w:t>
            </w:r>
          </w:p>
        </w:tc>
      </w:tr>
      <w:tr w:rsidR="00D525DF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обеспечения роста доходов работников, предусмотренных указами Президента Российской Федерации от 07.05.2012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597 "О мероприятиях по реализации 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lastRenderedPageBreak/>
              <w:t>государственной социальной политики".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>государственн</w:t>
            </w:r>
            <w:r>
              <w:rPr>
                <w:rFonts w:eastAsia="Times New Roman"/>
                <w:sz w:val="20"/>
                <w:szCs w:val="20"/>
                <w:lang w:val="ru-RU"/>
              </w:rPr>
              <w:t>ая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176">
              <w:rPr>
                <w:rFonts w:eastAsia="Times New Roman"/>
                <w:sz w:val="20"/>
                <w:szCs w:val="20"/>
                <w:lang w:val="ru-RU"/>
              </w:rPr>
              <w:t>программ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а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Кемеровской</w:t>
            </w:r>
            <w:proofErr w:type="spellEnd"/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области – Кузбасса «Социальная поддержка населения Кузбасса» (в ред. постановления Правительства</w:t>
            </w:r>
            <w:proofErr w:type="gramEnd"/>
          </w:p>
          <w:p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52176">
              <w:rPr>
                <w:rFonts w:eastAsia="Times New Roman"/>
                <w:sz w:val="20"/>
                <w:szCs w:val="20"/>
                <w:lang w:val="ru-RU"/>
              </w:rPr>
              <w:lastRenderedPageBreak/>
              <w:t xml:space="preserve">Кемеровской области - Кузбасса от 16.10.2024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676) </w:t>
            </w:r>
            <w:proofErr w:type="gramEnd"/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УСЗН администрации </w:t>
            </w:r>
            <w:proofErr w:type="spellStart"/>
            <w:r>
              <w:rPr>
                <w:sz w:val="20"/>
                <w:szCs w:val="20"/>
              </w:rPr>
              <w:t>Таштагольского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 доступности социального обслуживания населения и сохранение на уровне 100%</w:t>
            </w:r>
          </w:p>
        </w:tc>
      </w:tr>
      <w:tr w:rsidR="00D525DF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Граждане старше </w:t>
            </w:r>
          </w:p>
          <w:p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трудоспособного </w:t>
            </w:r>
          </w:p>
          <w:p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возраста и инвалиды </w:t>
            </w:r>
          </w:p>
          <w:p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получили услуги </w:t>
            </w:r>
            <w:proofErr w:type="gramStart"/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в</w:t>
            </w:r>
            <w:proofErr w:type="gramEnd"/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</w:p>
          <w:p w:rsidR="00D525DF" w:rsidRDefault="0027144A">
            <w:pPr>
              <w:ind w:firstLine="0"/>
              <w:jc w:val="left"/>
              <w:rPr>
                <w:sz w:val="20"/>
              </w:rPr>
            </w:pPr>
            <w:proofErr w:type="gramStart"/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рамках</w:t>
            </w:r>
            <w:proofErr w:type="gramEnd"/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 системы </w:t>
            </w:r>
          </w:p>
          <w:p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долговременного ухода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Соглашение о предоставлении субсидии из бюджета Кемеровской области - Кузбасса бюджету муниципального образования «</w:t>
            </w:r>
            <w:proofErr w:type="spellStart"/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Таштагольский</w:t>
            </w:r>
            <w:proofErr w:type="spellEnd"/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 муниципальный район» № 32627000-1-2025-015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УСЗН администрации </w:t>
            </w:r>
            <w:proofErr w:type="spellStart"/>
            <w:r>
              <w:rPr>
                <w:sz w:val="20"/>
                <w:szCs w:val="20"/>
              </w:rPr>
              <w:t>Таштагольского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Повышение доступности социального обслуживания населения и сохранение на уровне 100%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spacing w:before="1"/>
        <w:ind w:left="246" w:right="164" w:hanging="1"/>
        <w:sectPr w:rsidR="00D525DF">
          <w:pgSz w:w="16840" w:h="11910" w:orient="landscape"/>
          <w:pgMar w:top="720" w:right="280" w:bottom="280" w:left="320" w:header="720" w:footer="720" w:gutter="0"/>
          <w:cols w:space="720"/>
        </w:sectPr>
      </w:pPr>
    </w:p>
    <w:p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>
        <w:tc>
          <w:tcPr>
            <w:tcW w:w="416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D525DF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525DF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D525DF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525DF">
        <w:tc>
          <w:tcPr>
            <w:tcW w:w="416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:rsidR="00D525DF" w:rsidRDefault="00D525DF"/>
    <w:p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2B1B4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p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tbl>
      <w:tblPr>
        <w:tblW w:w="17506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  <w:gridCol w:w="1927"/>
      </w:tblGrid>
      <w:tr w:rsidR="00D525DF">
        <w:trPr>
          <w:gridAfter w:val="1"/>
          <w:wAfter w:w="1927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D525DF">
        <w:trPr>
          <w:gridAfter w:val="1"/>
          <w:wAfter w:w="1927" w:type="dxa"/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D525DF">
        <w:trPr>
          <w:gridAfter w:val="1"/>
          <w:wAfter w:w="1927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525D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Рост благосостояния  получателей мер социальной поддержки, государственных социальных гарантий, исходя из принципов 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адресности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>, справедливости и нуждаемости на уровне 100%»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gridAfter w:val="1"/>
          <w:wAfter w:w="1927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525DF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Повышение доступности социального обслуживания населения и сохранение доступности  на уровне 100%</w:t>
            </w:r>
            <w:r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»</w:t>
            </w:r>
          </w:p>
          <w:p w:rsidR="00D525DF" w:rsidRDefault="00D525DF">
            <w:pPr>
              <w:pStyle w:val="TableParagraph"/>
              <w:kinsoku w:val="0"/>
              <w:overflowPunct w:val="0"/>
              <w:ind w:firstLineChars="50" w:firstLine="80"/>
              <w:rPr>
                <w:sz w:val="16"/>
                <w:szCs w:val="16"/>
              </w:rPr>
            </w:pPr>
          </w:p>
        </w:tc>
      </w:tr>
      <w:tr w:rsidR="00D525DF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525DF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обеспечения роста доходов работников, предусмотренных указами Президента Российской Федерации от 07.05.2012 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597 "О мероприятиях по реализации государственной социальной политики".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525DF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раждане</w:t>
            </w:r>
            <w:proofErr w:type="spellEnd"/>
            <w:r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старше трудоспособного </w:t>
            </w:r>
          </w:p>
          <w:p w:rsidR="00D525DF" w:rsidRDefault="0027144A">
            <w:pPr>
              <w:ind w:firstLine="0"/>
              <w:jc w:val="left"/>
              <w:rPr>
                <w:sz w:val="18"/>
                <w:szCs w:val="18"/>
              </w:rPr>
            </w:pPr>
            <w:r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возраста и инвалиды получили услуги </w:t>
            </w:r>
            <w:proofErr w:type="gramStart"/>
            <w:r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в</w:t>
            </w:r>
            <w:proofErr w:type="gramEnd"/>
            <w:r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</w:p>
          <w:p w:rsidR="00D525DF" w:rsidRDefault="0027144A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рамках</w:t>
            </w:r>
            <w:proofErr w:type="spellEnd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системы</w:t>
            </w:r>
            <w:proofErr w:type="spellEnd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долговременного</w:t>
            </w:r>
            <w:proofErr w:type="spellEnd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ухода</w:t>
            </w:r>
            <w:proofErr w:type="spellEnd"/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соглашение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6431EB">
      <w:pPr>
        <w:pStyle w:val="a7"/>
        <w:kinsoku w:val="0"/>
        <w:overflowPunct w:val="0"/>
        <w:spacing w:before="3"/>
        <w:rPr>
          <w:sz w:val="24"/>
          <w:szCs w:val="24"/>
        </w:rPr>
      </w:pPr>
      <w:r w:rsidRPr="006431EB">
        <w:lastRenderedPageBreak/>
        <w:pict>
          <v:shape id="Полилиния 4" o:spid="_x0000_s1028" style="position:absolute;margin-left:28.3pt;margin-top:15.9pt;width:144.05pt;height:1pt;z-index:251661312;mso-position-horizontal-relative:page" coordsize="2881,20" o:spt="100" o:gfxdata="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MAHi9gAAAAIAQAADwAAAAAAAAAB&#10;ACAAAAAiAAAAZHJzL2Rvd25yZXYueG1sUEsBAhQAFAAAAAgAh07iQCWN2QAQAgAAggQAAA4AAAAA&#10;AAAAAQAgAAAAJwEAAGRycy9lMm9Eb2MueG1sUEsFBgAAAAAGAAYAWQEAAKkFAAAAAA=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D525DF" w:rsidRDefault="00496609" w:rsidP="0049660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 w:rsidRPr="00496609">
        <w:rPr>
          <w:rFonts w:ascii="Times New Roman" w:hAnsi="Times New Roman" w:cs="Times New Roman"/>
          <w:b w:val="0"/>
          <w:color w:val="auto"/>
        </w:rPr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p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4217"/>
      </w:tblGrid>
      <w:tr w:rsidR="00D525DF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D525DF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525DF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Подпрограмма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Меры социальной поддержки отдельных категорий граждан</w:t>
            </w:r>
            <w:r w:rsidRPr="00E15E93">
              <w:rPr>
                <w:sz w:val="18"/>
                <w:szCs w:val="18"/>
              </w:rPr>
              <w:t>»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D525DF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6F" w:rsidRDefault="009D426F" w:rsidP="009D42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 w:rsidP="009D42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 xml:space="preserve">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предоставление мер социальной поддержки отдельным категориям граждан в полном объеме (предусмотрена социальная поддержка в виде предоставления денежных выплат (единовременных и (или) ежемесячных пособий, компенсаций) и оказание поддержки в натуральном выражении </w:t>
            </w:r>
            <w:proofErr w:type="gramEnd"/>
          </w:p>
          <w:p w:rsidR="00D525DF" w:rsidRDefault="0027144A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льготным категориям граждан и 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адресности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справедливости и нуждаемости на уровне 100%</w:t>
            </w:r>
          </w:p>
        </w:tc>
      </w:tr>
      <w:tr w:rsidR="00D525DF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Подпрограмма</w:t>
            </w:r>
            <w:proofErr w:type="gramStart"/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 xml:space="preserve">оступная среда для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граждан</w:t>
            </w:r>
            <w:r w:rsidRPr="00E15E93">
              <w:rPr>
                <w:sz w:val="18"/>
                <w:szCs w:val="18"/>
              </w:rPr>
              <w:t>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8F6" w:rsidRDefault="00BB28F6" w:rsidP="00BB28F6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line="182" w:lineRule="exact"/>
              <w:ind w:right="-79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управление образования, культуры, спорта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pStyle w:val="TableParagraph"/>
              <w:tabs>
                <w:tab w:val="left" w:pos="7440"/>
              </w:tabs>
              <w:kinsoku w:val="0"/>
              <w:overflowPunct w:val="0"/>
              <w:spacing w:line="182" w:lineRule="exact"/>
              <w:ind w:right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Адаптация  инвалидов и других </w:t>
            </w:r>
            <w:proofErr w:type="spellStart"/>
            <w:r>
              <w:rPr>
                <w:sz w:val="20"/>
                <w:szCs w:val="20"/>
              </w:rPr>
              <w:t>маломобильных</w:t>
            </w:r>
            <w:proofErr w:type="spellEnd"/>
            <w:r>
              <w:rPr>
                <w:sz w:val="20"/>
                <w:szCs w:val="20"/>
              </w:rPr>
              <w:t xml:space="preserve"> граждан в обществе.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мероприятий, направленных на социальную поддержку и адаптацию в обществе инвалидов и других </w:t>
            </w:r>
            <w:proofErr w:type="spellStart"/>
            <w:r>
              <w:rPr>
                <w:sz w:val="20"/>
                <w:szCs w:val="20"/>
              </w:rPr>
              <w:t>маломобильных</w:t>
            </w:r>
            <w:proofErr w:type="spellEnd"/>
            <w:r>
              <w:rPr>
                <w:sz w:val="20"/>
                <w:szCs w:val="20"/>
              </w:rPr>
              <w:t xml:space="preserve"> граждан.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Социализация и интеграция </w:t>
            </w:r>
            <w:proofErr w:type="spellStart"/>
            <w:r>
              <w:rPr>
                <w:rFonts w:ascii="Times New Roman" w:eastAsia="SimSu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граждан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Подпрограмма</w:t>
            </w:r>
            <w:r w:rsidRPr="00E15E93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8"/>
                <w:szCs w:val="18"/>
              </w:rPr>
              <w:t>Поддержка социально ориентированных некоммерческих  организаций</w:t>
            </w:r>
            <w:r w:rsidRPr="00E15E93">
              <w:rPr>
                <w:sz w:val="18"/>
                <w:szCs w:val="18"/>
              </w:rPr>
              <w:t>»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6D" w:rsidRDefault="00484D6D" w:rsidP="00484D6D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 xml:space="preserve">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сектора негосударственных некоммерческих организаций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мероприятий, направленных на социальную поддержку местной общественной организации </w:t>
            </w:r>
            <w:proofErr w:type="spellStart"/>
            <w:r>
              <w:rPr>
                <w:sz w:val="20"/>
                <w:szCs w:val="20"/>
              </w:rPr>
              <w:t>Таштагольского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 и </w:t>
            </w:r>
            <w:proofErr w:type="spellStart"/>
            <w:r>
              <w:rPr>
                <w:sz w:val="20"/>
                <w:szCs w:val="20"/>
              </w:rPr>
              <w:t>Таштагольской</w:t>
            </w:r>
            <w:proofErr w:type="spellEnd"/>
            <w:r>
              <w:rPr>
                <w:sz w:val="20"/>
                <w:szCs w:val="20"/>
              </w:rPr>
              <w:t xml:space="preserve"> городской общественной организации «Всероссийского общества </w:t>
            </w:r>
            <w:r>
              <w:rPr>
                <w:sz w:val="20"/>
                <w:szCs w:val="20"/>
              </w:rPr>
              <w:lastRenderedPageBreak/>
              <w:t>инвалидов»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Создания  системы  поддержки негосударственных некоммерческих организаций</w:t>
            </w:r>
          </w:p>
          <w:p w:rsidR="00D525DF" w:rsidRDefault="00271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Социализация и интеграция </w:t>
            </w:r>
            <w:proofErr w:type="spellStart"/>
            <w:r>
              <w:rPr>
                <w:rFonts w:ascii="Times New Roman" w:eastAsia="SimSu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граждан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Подпрограмма</w:t>
            </w:r>
            <w:r>
              <w:rPr>
                <w:sz w:val="18"/>
                <w:szCs w:val="18"/>
                <w:lang w:val="en-US"/>
              </w:rPr>
              <w:t>«</w:t>
            </w:r>
            <w:r>
              <w:rPr>
                <w:sz w:val="18"/>
                <w:szCs w:val="18"/>
              </w:rPr>
              <w:t xml:space="preserve"> Стоматологическое здоровье жителей</w:t>
            </w:r>
            <w:r>
              <w:rPr>
                <w:sz w:val="18"/>
                <w:szCs w:val="18"/>
                <w:lang w:val="en-US"/>
              </w:rPr>
              <w:t>»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79" w:rsidRDefault="00153979" w:rsidP="00153979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 xml:space="preserve">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мер социальной поддержки отдельным категориям граждан в натуральном выражении </w:t>
            </w:r>
          </w:p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адресности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справедливости и нуждаемости на уровне 100%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Pr="00E15E93" w:rsidRDefault="0027144A">
            <w:pPr>
              <w:pStyle w:val="ConsPlu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Подпрограмма 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Развитие социального обслуживания населения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8B" w:rsidRDefault="002B298B" w:rsidP="002B298B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 xml:space="preserve">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системой долговременного ухода лиц старше трудоспособного возраста и инвалидов, нуждающихся в социальном обслуживании (получение гражданами пожилого возраста и инвалидами услуг социального обслуживания на дому, с привлечением помощников по уходу, а также поддержка семейного ухода);</w:t>
            </w:r>
          </w:p>
          <w:p w:rsidR="00D525DF" w:rsidRDefault="00D525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Создание системы долговременного ухода за гражданами пожилого возраста и инвалидами</w:t>
            </w:r>
          </w:p>
          <w:p w:rsidR="00D525DF" w:rsidRDefault="00D525DF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основных направлений социального обслуживания, повышения качества и доступности социальных услуг (обеспечение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ситуации,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и развитие сектора социальных услуг в сфере социального обслуживания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  <w:p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  <w:p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 дополнительных мероприятий, направленных на повышение качества жизни населения</w:t>
            </w:r>
          </w:p>
          <w:p w:rsidR="00D525DF" w:rsidRDefault="00D525DF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профессионального уровня работников системы социального обслуживания и эффективности работы с населением (повышение квалификации и профессиональная переподготовка работников учреждений социального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 населения);</w:t>
            </w:r>
          </w:p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Поддержки работников муниципальных учреждений социального обслуживания в виде </w:t>
            </w:r>
            <w:r>
              <w:rPr>
                <w:sz w:val="20"/>
                <w:szCs w:val="20"/>
              </w:rPr>
              <w:lastRenderedPageBreak/>
              <w:t>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lastRenderedPageBreak/>
              <w:t>Повышение доступности социального обслуживания населения и сохранение доступности  на уровне 100%;</w:t>
            </w:r>
          </w:p>
          <w:p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Pr="00E15E93" w:rsidRDefault="0027144A">
            <w:pPr>
              <w:pStyle w:val="ConsPlu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Повышение эффективности управления системой социальной поддержки и социального обслуживания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4B7" w:rsidRDefault="00E364B7" w:rsidP="00E364B7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 xml:space="preserve">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мер социальной поддержки отдельным категориям граждан в полном объеме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адресности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справедливости и нуждаемости на уровне 100%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 w:rsidP="00F4360B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Прочие расходы по социальному</w:t>
            </w:r>
            <w:r w:rsidRPr="00E15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обслуживанию и социальной поддержке населения</w:t>
            </w:r>
          </w:p>
        </w:tc>
      </w:tr>
      <w:tr w:rsidR="00D525DF">
        <w:trPr>
          <w:trHeight w:val="1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60B" w:rsidRDefault="00F4360B" w:rsidP="00F4360B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:rsidR="00D525DF" w:rsidRDefault="0027144A" w:rsidP="00F4360B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 xml:space="preserve">УСЗН администрации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обеспечение повышения качества жизни населения (организация и проведение мероприятий, посвященных Дню социального работника, Международному дню инвалидов, и других социально значимых мероприятий, приобретение печатной продукции, конвертов, сувенирной продукции и прочего в связи с проведением социально значимых мероприятий. </w:t>
            </w:r>
            <w:proofErr w:type="gramEnd"/>
          </w:p>
          <w:p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мероприятий, направленных на прочие расходы по социальной поддержке населения в </w:t>
            </w:r>
            <w:proofErr w:type="spellStart"/>
            <w:r>
              <w:rPr>
                <w:sz w:val="20"/>
                <w:szCs w:val="20"/>
              </w:rPr>
              <w:t>Таштагольском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адресности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справедливости и нуждаемости на уровне 100%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6431EB">
      <w:pPr>
        <w:pStyle w:val="a7"/>
        <w:kinsoku w:val="0"/>
        <w:overflowPunct w:val="0"/>
        <w:spacing w:before="4"/>
        <w:rPr>
          <w:sz w:val="17"/>
          <w:szCs w:val="17"/>
        </w:rPr>
      </w:pPr>
      <w:r w:rsidRPr="006431EB">
        <w:pict>
          <v:shape id="Полилиния 5" o:spid="_x0000_s1027" style="position:absolute;margin-left:28.3pt;margin-top:11.9pt;width:144.05pt;height:1pt;z-index:251662336;mso-position-horizontal-relative:page" coordsize="2881,20" o:spt="100" o:gfxdata="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IL58fYAAAACAEAAA8AAAAAAAAAAQAg&#10;AAAAIgAAAGRycy9kb3ducmV2LnhtbFBLAQIUABQAAAAIAIdO4kCi2hPXDgIAAIIEAAAOAAAAAAAA&#10;AAEAIAAAACcBAABkcnMvZTJvRG9jLnhtbFBLBQYAAAAABgAGAFkBAACnBQAAAAA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:rsidR="00D525DF" w:rsidRDefault="00DF5B3A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="0027144A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:rsidR="00D525DF" w:rsidRDefault="00D525DF">
      <w:pPr>
        <w:pStyle w:val="a7"/>
        <w:kinsoku w:val="0"/>
        <w:overflowPunct w:val="0"/>
        <w:spacing w:before="2"/>
        <w:jc w:val="center"/>
        <w:rPr>
          <w:sz w:val="12"/>
          <w:szCs w:val="12"/>
        </w:rPr>
      </w:pPr>
    </w:p>
    <w:p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D525DF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525DF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525DF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525DF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</w:rPr>
              <w:t>Муниципальная программа «Социальная поддержка населения</w:t>
            </w:r>
            <w:r>
              <w:rPr>
                <w:b/>
                <w:i/>
                <w:iCs/>
                <w:sz w:val="16"/>
                <w:szCs w:val="16"/>
              </w:rPr>
              <w:t>,</w:t>
            </w:r>
            <w:r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254990,8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224233,7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204050,2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36089,8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36089,8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755454,3</w:t>
            </w:r>
          </w:p>
        </w:tc>
      </w:tr>
      <w:tr w:rsidR="00D525DF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254990,8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224233,7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204050,2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36089,8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36089,8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755454,3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42923,7</w:t>
            </w:r>
          </w:p>
        </w:tc>
      </w:tr>
      <w:tr w:rsidR="00D525DF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168296,4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167960,4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167960,4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504217,2</w:t>
            </w:r>
          </w:p>
        </w:tc>
      </w:tr>
      <w:tr w:rsidR="00D525DF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1.Подпрограмма «Меры социальной поддержки отдельных категорий граждан»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(всего),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43293,9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20051,4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20051,4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18349,4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18349,4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120095,5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43293,9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20051,4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20051,4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18349,4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18349,4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120095,5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  <w:t>1702,0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  <w:t>1702,0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  <w:t>1702,0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5106,0</w:t>
            </w:r>
          </w:p>
        </w:tc>
      </w:tr>
      <w:tr w:rsidR="00D525DF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1.1. Обеспечение мер социальной поддержки ветеранов труда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3000,0</w:t>
            </w:r>
          </w:p>
        </w:tc>
      </w:tr>
      <w:tr w:rsidR="00D525DF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3000,0</w:t>
            </w: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Chars="150" w:firstLine="24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3000,0</w:t>
            </w: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№105-ОЗ "О мерах социальной поддержки отдельной категории ветеранов Великой Отечественной войны и ветеранов труда"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</w:tr>
      <w:tr w:rsidR="00D525DF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39,0</w:t>
            </w:r>
          </w:p>
        </w:tc>
      </w:tr>
      <w:tr w:rsidR="00D525DF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39,0</w:t>
            </w:r>
          </w:p>
        </w:tc>
      </w:tr>
      <w:tr w:rsidR="00D525DF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1.3. Обеспечение мер социальной поддержки реабилитированных лиц и лиц, признанных пострадавшими от политических репрессий в соответствии с Законом  Кемеровской области от 20 декабря 2004 года №114-ОЗ "О мерах социальной поддержки реабилитированных лиц и лиц, признанных пострадавшими от политических репрессий"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180,0</w:t>
            </w: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180,0</w:t>
            </w: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1.4. Меры социальной поддержки отдельных категорий многодетных матерей  в соответствии с Законом  Кемеровской области от 8 апреля 2008 года №14-ОЗ "О мерах социальной поддержки отдельных категорий многодетных матерей"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201,0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201,0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1.5. Меры социальной  поддержки отдельной категории приёмных матерей в соответствии с Законом Кемеровской области от 7 февраля 2013 года № 9-ОЗ "О мерах социальной поддержки отдельной категории приемных матерей"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1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1.6. Меры социальной поддержки отдельных категорий граждан в соответствии </w:t>
            </w:r>
            <w:r>
              <w:rPr>
                <w:sz w:val="18"/>
                <w:szCs w:val="18"/>
              </w:rPr>
              <w:lastRenderedPageBreak/>
              <w:t xml:space="preserve">с Законом Кемеровской области от 27 января 2005года № 15- </w:t>
            </w:r>
            <w:proofErr w:type="gramStart"/>
            <w:r>
              <w:rPr>
                <w:sz w:val="18"/>
                <w:szCs w:val="18"/>
              </w:rPr>
              <w:t>ОЗ</w:t>
            </w:r>
            <w:proofErr w:type="gramEnd"/>
            <w:r>
              <w:rPr>
                <w:sz w:val="18"/>
                <w:szCs w:val="18"/>
              </w:rPr>
              <w:t xml:space="preserve"> "О мерах социальной поддержки отдельных категорий граждан"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lastRenderedPageBreak/>
              <w:t>100,0</w:t>
            </w:r>
          </w:p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SimSu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1.7.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 года №104-ОЗ "О некоторых вопросах в сфере погребения и похоронного дела в Кемеровской области 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1386,0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1386,0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1.8 Реализация мероприятий, направленных на социальную поддержку лиц,</w:t>
            </w:r>
            <w:r>
              <w:rPr>
                <w:spacing w:val="-2"/>
                <w:sz w:val="18"/>
                <w:szCs w:val="18"/>
              </w:rPr>
              <w:t xml:space="preserve"> замещавших выборные муниципальные должности и муниципальные должности, </w:t>
            </w:r>
            <w:r>
              <w:rPr>
                <w:sz w:val="18"/>
                <w:szCs w:val="18"/>
              </w:rPr>
              <w:t>в том числе: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38425,4</w:t>
            </w:r>
          </w:p>
        </w:tc>
      </w:tr>
      <w:tr w:rsidR="00D525DF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9551,0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38425,4</w:t>
            </w:r>
          </w:p>
        </w:tc>
      </w:tr>
      <w:tr w:rsidR="00D525DF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 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 членов их семей и семей, имеющих несовершеннолетних детей,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50,0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1.10 Реализация мероприятий, направленных на социальную поддержку Почётных граждан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20150,5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20150,5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57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1.11 Реализация мероприятий, направленных на социальную поддержку членов семей граждан, подвергшихся воздействию радиации,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ind w:firstLineChars="415" w:firstLine="7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340,0</w:t>
            </w:r>
          </w:p>
        </w:tc>
      </w:tr>
      <w:tr w:rsidR="00D525DF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340,0</w:t>
            </w:r>
          </w:p>
        </w:tc>
      </w:tr>
      <w:tr w:rsidR="00D525DF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4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 Реализация мероприятий, направленных на социальную поддержку малоимущих граждан по оказанию адресной помощи,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Chars="100" w:firstLine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ind w:firstLineChars="415" w:firstLine="7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50851,3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Chars="100" w:firstLine="16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26850,5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50851,3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Chars="100" w:firstLine="1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1.13 Реализация мероприятий, направленных на социальную поддержку ветеранов боевых действий,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3364,8</w:t>
            </w:r>
          </w:p>
        </w:tc>
      </w:tr>
      <w:tr w:rsidR="00D525DF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3364,8</w:t>
            </w:r>
          </w:p>
        </w:tc>
      </w:tr>
      <w:tr w:rsidR="00D525DF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1.14 Реализация мероприятий, направленных на социальную поддержку граждан, имеющих Медаль "За служение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Таштагольскому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району" трёх степеней,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1807,5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1807,5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 xml:space="preserve">1.15 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sz w:val="18"/>
                <w:szCs w:val="18"/>
              </w:rPr>
              <w:t>извещателями</w:t>
            </w:r>
            <w:proofErr w:type="spellEnd"/>
            <w:r>
              <w:rPr>
                <w:sz w:val="18"/>
                <w:szCs w:val="18"/>
              </w:rPr>
              <w:t xml:space="preserve"> и (или) датчиками (</w:t>
            </w:r>
            <w:proofErr w:type="spellStart"/>
            <w:r>
              <w:rPr>
                <w:sz w:val="18"/>
                <w:szCs w:val="18"/>
              </w:rPr>
              <w:t>извещателями</w:t>
            </w:r>
            <w:proofErr w:type="spellEnd"/>
            <w:r>
              <w:rPr>
                <w:sz w:val="18"/>
                <w:szCs w:val="18"/>
              </w:rPr>
              <w:t>) угарного газа в соответствии с Законом Кемеровской области - Кузбасса от 5 октября 2022 года № 109-ОЗ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5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 xml:space="preserve">2.Подпрограмма "Доступная среда для инвалидов и других </w:t>
            </w:r>
            <w:proofErr w:type="spellStart"/>
            <w:r>
              <w:rPr>
                <w:bCs/>
              </w:rPr>
              <w:t>маломобильных</w:t>
            </w:r>
            <w:proofErr w:type="spellEnd"/>
            <w:r>
              <w:rPr>
                <w:bCs/>
              </w:rPr>
              <w:t xml:space="preserve"> граждан",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1310,0</w:t>
            </w:r>
          </w:p>
        </w:tc>
      </w:tr>
      <w:tr w:rsidR="00D525DF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1310,0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2.1Реализация мероприятий, направленных на социальную поддержку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граждан, в том числе</w:t>
            </w:r>
            <w:proofErr w:type="gramStart"/>
            <w:r>
              <w:rPr>
                <w:sz w:val="18"/>
                <w:szCs w:val="18"/>
              </w:rPr>
              <w:t xml:space="preserve">:. 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1310,0</w:t>
            </w:r>
          </w:p>
        </w:tc>
      </w:tr>
      <w:tr w:rsidR="00D525DF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1310,0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3.Подпрограмма "Поддержка социально ориентированных некоммерческих  организаций",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2870,0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8422,0</w:t>
            </w:r>
          </w:p>
        </w:tc>
      </w:tr>
      <w:tr w:rsidR="00D525DF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2870,0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8422,0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3.1Реализация мероприятий, направленных на социальную поддержку местной общественной организации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труда", в том числе</w:t>
            </w:r>
            <w:proofErr w:type="gramStart"/>
            <w:r>
              <w:rPr>
                <w:sz w:val="18"/>
                <w:szCs w:val="18"/>
              </w:rPr>
              <w:t>:.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7482,0</w:t>
            </w:r>
          </w:p>
        </w:tc>
      </w:tr>
      <w:tr w:rsidR="00D525DF">
        <w:trPr>
          <w:trHeight w:val="3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7482,0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3.2. Реализация мероприятий, направленных на социальную поддержку </w:t>
            </w:r>
            <w:proofErr w:type="spellStart"/>
            <w:r>
              <w:rPr>
                <w:sz w:val="18"/>
                <w:szCs w:val="18"/>
              </w:rPr>
              <w:t>Таштагольской</w:t>
            </w:r>
            <w:proofErr w:type="spellEnd"/>
            <w:r>
              <w:rPr>
                <w:sz w:val="18"/>
                <w:szCs w:val="18"/>
              </w:rPr>
              <w:t xml:space="preserve"> городской общественной организации «Всероссийского общества инвалидов», в том числе:.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940,0</w:t>
            </w:r>
          </w:p>
        </w:tc>
      </w:tr>
      <w:tr w:rsidR="00D525DF">
        <w:trPr>
          <w:trHeight w:val="28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940,0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ind w:firstLine="0"/>
              <w:rPr>
                <w:rFonts w:ascii="Times New Roman" w:hAnsi="Times New Roman"/>
                <w:spacing w:val="-5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4.Подпрограмма "Стоматологическое здоровье жителей",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3250,0</w:t>
            </w:r>
          </w:p>
        </w:tc>
      </w:tr>
      <w:tr w:rsidR="00D525DF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3250,0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4.1Реализация мероприятий, направленных на стоматологическое здоровье жителей, в том числе</w:t>
            </w:r>
            <w:proofErr w:type="gramStart"/>
            <w:r>
              <w:rPr>
                <w:sz w:val="18"/>
                <w:szCs w:val="18"/>
              </w:rPr>
              <w:t>:.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3250,0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5.Подпрограмма «Развитие социального обслуживания населения»,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166156,4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163599,7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143416,2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11600,0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11600,0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496372,3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166156,4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163599,7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143416,2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11600,0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11600,0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496372,3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42923,7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131816,2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131816,2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131816,2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395448,6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kinsoku w:val="0"/>
              <w:overflowPunct w:val="0"/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5.1. Предоставление </w:t>
            </w:r>
            <w:proofErr w:type="gramStart"/>
            <w:r>
              <w:rPr>
                <w:sz w:val="18"/>
                <w:szCs w:val="18"/>
              </w:rPr>
              <w:t>Меры социальной поддержки работников муниципальных учреждений социального обслуживания</w:t>
            </w:r>
            <w:proofErr w:type="gramEnd"/>
            <w:r>
              <w:rPr>
                <w:sz w:val="18"/>
                <w:szCs w:val="18"/>
              </w:rPr>
              <w:t xml:space="preserve">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обслуживания», в том числе:.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36,0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 Реализация мероприятий, направленных на повышение эффективности управления системой социального обслуживания населения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57500,00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57500,00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131804,2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131804,2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395412,6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395412,6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395412,6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5.4. Создание системы долговременного ухода за гражданами пожилого возраста и инвалидами,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42923,7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42923,7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42923,7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5.5. Реализация  дополнительных мероприятий, направленных на повышение качества жизни населения,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DF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6.Подпрограмма «Повышение эффективности управления системой социальной поддержки и социального обслуживания 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</w:pPr>
          </w:p>
          <w:p w:rsidR="00D525DF" w:rsidRDefault="0027144A">
            <w:pPr>
              <w:pStyle w:val="TableParagraph"/>
              <w:kinsoku w:val="0"/>
              <w:overflowPunct w:val="0"/>
              <w:ind w:firstLineChars="150" w:firstLine="360"/>
              <w:jc w:val="both"/>
            </w:pPr>
            <w:r>
              <w:t>103662,6</w:t>
            </w:r>
          </w:p>
        </w:tc>
      </w:tr>
      <w:tr w:rsidR="00D525DF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6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>
        <w:trPr>
          <w:trHeight w:val="26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6.1. Социальная поддержка и социальное обслуживание населения в части содержания органов местного самоуправления, в том числе: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firstLineChars="250" w:firstLine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103662,6</w:t>
            </w:r>
          </w:p>
        </w:tc>
      </w:tr>
      <w:tr w:rsidR="00D525DF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lastRenderedPageBreak/>
              <w:t>7.Подпрограмма "Прочие расходы по социальному обслуживанию и социальной поддержке населения",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6980,3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bCs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22341,9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6980,3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22341,9</w:t>
            </w:r>
          </w:p>
        </w:tc>
      </w:tr>
      <w:tr w:rsidR="00D525DF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7.1 Реализация мероприятий, направленных на прочие расходы по социальной поддержке населения в </w:t>
            </w:r>
            <w:proofErr w:type="spellStart"/>
            <w:r>
              <w:rPr>
                <w:sz w:val="18"/>
                <w:szCs w:val="18"/>
              </w:rPr>
              <w:t>Таштагольском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в том числе</w:t>
            </w:r>
            <w: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6980,3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22341,9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7.1.1 Оказание муниципальных услуг (зарплата 0,5 ставки специалиста по оказанию муниципальных услуг)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508,7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1663,9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7.1.2 Приобретение траурных венков, живых цветов участникам ВОВ и гражданам города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300,0</w:t>
            </w:r>
          </w:p>
        </w:tc>
      </w:tr>
      <w:tr w:rsidR="00D525DF">
        <w:trPr>
          <w:trHeight w:val="38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7.1.3 Реализация мероприятий, направленных на социальную защиту и социальную поддержку нуждающихся граждан различных категорий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12870,0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– Организация погрузки, доставки, складирования, хранения благотворительного угля для малоимущих семей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12227,0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–    Организация доставки, овощных наборов для малоимущих семей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643,0</w:t>
            </w:r>
          </w:p>
        </w:tc>
      </w:tr>
      <w:tr w:rsidR="00D525D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7.1.4 Реализация мероприятий направленных на прочие расходы по социальной поддержке   населения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Таштагольском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3837,6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17,6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7508,0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/>
    <w:p w:rsidR="00D525DF" w:rsidRDefault="00D525DF"/>
    <w:p w:rsidR="00D525DF" w:rsidRDefault="00D525DF"/>
    <w:p w:rsidR="00D525DF" w:rsidRDefault="00D525DF"/>
    <w:p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25DF" w:rsidRDefault="00D525DF">
      <w:pPr>
        <w:rPr>
          <w:sz w:val="20"/>
        </w:rPr>
      </w:pPr>
    </w:p>
    <w:p w:rsidR="00D525DF" w:rsidRDefault="0027144A">
      <w:pPr>
        <w:pStyle w:val="11"/>
        <w:numPr>
          <w:ilvl w:val="0"/>
          <w:numId w:val="3"/>
        </w:numPr>
        <w:jc w:val="center"/>
        <w:rPr>
          <w:b/>
        </w:rPr>
      </w:pPr>
      <w:r>
        <w:rPr>
          <w:b/>
        </w:rPr>
        <w:t>Оценка текущего состояния</w:t>
      </w:r>
    </w:p>
    <w:p w:rsidR="00D525DF" w:rsidRDefault="00D525DF">
      <w:pPr>
        <w:pStyle w:val="11"/>
        <w:ind w:left="360"/>
        <w:rPr>
          <w:b/>
        </w:rPr>
      </w:pP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социальной политики являются: повышение уровня жизни населения,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детства.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Таштагольском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 полном объеме обеспечена реализация мер социальной поддержки, установленных федеральным законодательством, и действует широкий спектр региональных и муниципальных 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района.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льготникам (участники и инвалиды Великой Отечественной войны, участники локальных войн, жители блокадного Ленинграда, бывшие малолетние узники фашистских лагерей, инвалиды, граждане, подвергшиеся радиационному воздействию), численность которых составляет более 3 тыс. человек,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льготы.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Региональным льготникам (ветераны труда, труженики тыла, реабилитированные лица и лица, признанные пострадавшими от политических репрессий), численность которых составляет более 3 тыс. человек, меры социальной поддержки предоставляются по выбору в денежном выражении (ЕДВ) или натуральной форме.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которую они попали.</w:t>
      </w:r>
    </w:p>
    <w:p w:rsidR="00D525DF" w:rsidRDefault="0027144A">
      <w:pPr>
        <w:pStyle w:val="11"/>
        <w:ind w:firstLine="708"/>
      </w:pPr>
      <w:r>
        <w:t>Широкий спектр мер социальной поддержки предоставляется семьям с детьми.</w:t>
      </w:r>
    </w:p>
    <w:p w:rsidR="00D525DF" w:rsidRDefault="002714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настоящее время в районе функционирует: два учреждения социального обслуживания граждан пожилого возраста и инвалидов и один Социально-реабилитационный центр для несовершеннолетних.</w:t>
      </w:r>
    </w:p>
    <w:p w:rsidR="00D525DF" w:rsidRDefault="0027144A">
      <w:pPr>
        <w:pStyle w:val="11"/>
        <w:ind w:firstLine="708"/>
      </w:pPr>
      <w:r>
        <w:t xml:space="preserve">В целях формирования у получателей социальных услуг основ компьютерной грамотности и расширения возможностей для их социальной адаптации и обеспечения активного образа жизни функционируют компьютерные классы. 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рамках регионального проекта "Разработка и реализация программы системной поддержки и повышения качества жизни граждан старшего поколения" ("Старшее поколение") национального проекта "Демография" реализуется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 по созданию системы долговременного ухода за гражданами пожилого возраста и инвалидами. 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Функционируют школы ухода, пункты проката технических средств реабилитации, отделения дневного пребывания для граждан с когнитивными нарушениями и ограничениями мобильности.</w:t>
      </w:r>
    </w:p>
    <w:p w:rsidR="00D525DF" w:rsidRDefault="0027144A">
      <w:pPr>
        <w:pStyle w:val="11"/>
        <w:ind w:firstLine="708"/>
      </w:pPr>
      <w:r>
        <w:t>Результатом использования субсидии при создании системы долговременного ухода за гражданами пожилого возраста и инвалидами является выполнение показателя "Доля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уходе"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ухода за гражданами пожилого возраста и инвалидами в штатные расписания организаций введены 16 штатных единиц помощников по уходу.</w:t>
      </w:r>
    </w:p>
    <w:p w:rsidR="00D525DF" w:rsidRDefault="00D525DF">
      <w:pPr>
        <w:pStyle w:val="11"/>
        <w:ind w:left="360"/>
      </w:pPr>
    </w:p>
    <w:p w:rsidR="00D525DF" w:rsidRDefault="0027144A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D525DF" w:rsidRDefault="00D525DF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525DF" w:rsidRDefault="0027144A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приоритетным направлениям реализации программы отнесены: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благосостояния граждан и снижение бедности;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 и развитие сектора социальных услуг в сфере социального обслуживания;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ожидаемой продолжительности жизни;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доступности и высокого качества социальных услуг для всех нуждающихся граждан пожилого возраста и инвалидов 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предоставления услуг.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1. Рост благосостояния  получателей мер социальной поддержки, государственных социальных гарантий, исходя из принципов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справедливости и нуждаемости на уровне 100% ежегодно;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2. Повышение доступности социального обслуживания населения и сохранение доступности  на уровне 100%;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Цель3. создания  системы  поддержки негосударственных некоммерческих организаций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Цель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. Социализация и интеграция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граждан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ожидаемой продолжительности жизни;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численности граждан пожилого возраста и инвалидов, получающих услуги долговременного ухода, из числа наиболее нуждающихся в таких услугах;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уровня бедности, в том числе уровня бедности многодетных семей 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роста доходов работников, предусмотренных указами Президента Российской Федерации от 07.05.2012 N 597 "О мероприятиях по реализации государственной социальной политики". 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планируется путем предоставления адресной и качественной социальной поддержки отдельным категориям граждан по указанным направлениям реализации программы.</w:t>
      </w:r>
    </w:p>
    <w:p w:rsidR="00D525DF" w:rsidRDefault="00D525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525D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D525DF" w:rsidRDefault="0027144A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государственной программой  Кемеровской области – Кузбасса «Социальная поддержка населения Кузбасса» (в ред. постановления Правительства</w:t>
      </w:r>
      <w:proofErr w:type="gramEnd"/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Кемеровской области - Кузбасса от 16.10.2024 N 676) </w:t>
      </w:r>
      <w:proofErr w:type="gramEnd"/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 Кемеровской области – Кузбасса «Социальная поддержка населения Кузбасса» включает в себя следующее: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1. 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справедливости и нуждаемости на уровне 100%;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2. Повышение доступности социального обслуживания населения и сохранение на уровне 100%;</w:t>
      </w:r>
    </w:p>
    <w:p w:rsidR="00D525DF" w:rsidRDefault="00D525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DF" w:rsidRDefault="002714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D525DF" w:rsidRDefault="002714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5DF" w:rsidRDefault="00D525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роста доходов работников, предусмотренных указами Президента Российской Федерации от 07.05.2012 N 597 "О мероприятиях по реализации государственной социальной политики";</w:t>
      </w:r>
    </w:p>
    <w:p w:rsidR="00D525DF" w:rsidRDefault="002714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граждане старше трудоспособного возраста и инвалиды получили услуги в рамках системы долговременного ухода;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финансовой поддержки семей;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системой долговременного ухода лиц старше трудоспособного возраста и инвалидов, нуждающихся в социальном обслуживании (получение гражданами пожилого возраста и инвалидами услуг социального обслуживания на дому, с привлечением помощников по уходу, а также поддержка семейного ухода);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 отдельным категориям граждан в полном объеме (предусмотрена социальная поддержка в виде предоставления денежных выплат (единовременных и (или) ежемесячных пособий, компенсаций) и оказание поддержки в натуральном выражении;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реализации основных направлений социального обслуживания, повышения качества и доступности социальных услуг (обеспечение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ситуации,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ситуации. </w:t>
      </w:r>
      <w:proofErr w:type="gramEnd"/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уровня работников системы социального обслуживания и эффективности работы с населением (повышение квалификации и профессиональная переподготовка работников учреждений социального обслуживания населения);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повышения качества жизни населения (организация и проведение мероприятий, посвященных Дню социального работника, Международному дню инвалидов, и других социально значимых мероприятий, приобретение печатной продукции, конвертов, сувенирной продукции и прочего в связи с проведением социально значимых мероприятий. </w:t>
      </w:r>
      <w:proofErr w:type="gramEnd"/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сектора негосударственных некоммерческих организаций</w:t>
      </w:r>
    </w:p>
    <w:p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 инвалидов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 в обществе. </w:t>
      </w:r>
    </w:p>
    <w:p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целей программы также обеспечивается посредством реализации системы мероприятий, предусмотренных:</w:t>
      </w:r>
    </w:p>
    <w:p w:rsidR="00D525DF" w:rsidRDefault="002714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региональным  проектом по созданию  системы  долговременного  ухода  за  гражданами  пожилого  возраста  и инвалидами,  признанными  нуждающимися  в  социальном  обслуживании, реализуемым в рамках реализации федерального проекта "Старшее поколение" национального </w:t>
      </w:r>
      <w:r w:rsidR="004A565B">
        <w:rPr>
          <w:rFonts w:ascii="Times New Roman" w:hAnsi="Times New Roman"/>
          <w:szCs w:val="24"/>
        </w:rPr>
        <w:t>проекта "Семья" на 2025-2027г.г.</w:t>
      </w:r>
    </w:p>
    <w:p w:rsidR="00D525DF" w:rsidRDefault="00D525DF">
      <w:pPr>
        <w:pStyle w:val="a7"/>
        <w:kinsoku w:val="0"/>
        <w:overflowPunct w:val="0"/>
        <w:rPr>
          <w:sz w:val="24"/>
          <w:szCs w:val="24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  <w:sectPr w:rsidR="00D525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5DF" w:rsidRDefault="00D525DF"/>
    <w:p w:rsidR="00D525DF" w:rsidRDefault="00D525DF"/>
    <w:p w:rsidR="00D525DF" w:rsidRDefault="00D525DF"/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1BB" w:rsidRDefault="002401BB">
      <w:r>
        <w:separator/>
      </w:r>
    </w:p>
  </w:endnote>
  <w:endnote w:type="continuationSeparator" w:id="0">
    <w:p w:rsidR="002401BB" w:rsidRDefault="0024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1BB" w:rsidRDefault="002401BB">
      <w:pPr>
        <w:spacing w:before="0"/>
      </w:pPr>
      <w:r>
        <w:separator/>
      </w:r>
    </w:p>
  </w:footnote>
  <w:footnote w:type="continuationSeparator" w:id="0">
    <w:p w:rsidR="002401BB" w:rsidRDefault="002401B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C53A0"/>
    <w:rsid w:val="00011CB7"/>
    <w:rsid w:val="000260FC"/>
    <w:rsid w:val="000416B5"/>
    <w:rsid w:val="001279EA"/>
    <w:rsid w:val="00153979"/>
    <w:rsid w:val="002401BB"/>
    <w:rsid w:val="0027144A"/>
    <w:rsid w:val="002B1B42"/>
    <w:rsid w:val="002B298B"/>
    <w:rsid w:val="0037532C"/>
    <w:rsid w:val="003A396C"/>
    <w:rsid w:val="003E69D5"/>
    <w:rsid w:val="003F5C89"/>
    <w:rsid w:val="00484D6D"/>
    <w:rsid w:val="00496609"/>
    <w:rsid w:val="004A565B"/>
    <w:rsid w:val="006431EB"/>
    <w:rsid w:val="009D426F"/>
    <w:rsid w:val="00A52176"/>
    <w:rsid w:val="00AC53A0"/>
    <w:rsid w:val="00B7089B"/>
    <w:rsid w:val="00B92F78"/>
    <w:rsid w:val="00BB28F6"/>
    <w:rsid w:val="00C11FEA"/>
    <w:rsid w:val="00CF5E56"/>
    <w:rsid w:val="00D02737"/>
    <w:rsid w:val="00D525DF"/>
    <w:rsid w:val="00DF5B3A"/>
    <w:rsid w:val="00E15E93"/>
    <w:rsid w:val="00E364B7"/>
    <w:rsid w:val="00F4360B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DF"/>
    <w:pPr>
      <w:spacing w:before="120"/>
      <w:ind w:firstLine="397"/>
      <w:jc w:val="both"/>
    </w:pPr>
    <w:rPr>
      <w:rFonts w:ascii="Arial" w:eastAsia="Times New Roman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spacing w:before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6325</Words>
  <Characters>36057</Characters>
  <Application>Microsoft Office Word</Application>
  <DocSecurity>0</DocSecurity>
  <Lines>300</Lines>
  <Paragraphs>84</Paragraphs>
  <ScaleCrop>false</ScaleCrop>
  <Company>Microsoft</Company>
  <LinksUpToDate>false</LinksUpToDate>
  <CharactersWithSpaces>42298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20</cp:revision>
  <dcterms:created xsi:type="dcterms:W3CDTF">2025-08-15T06:58:00Z</dcterms:created>
  <dcterms:modified xsi:type="dcterms:W3CDTF">2025-08-28T09:28:00Z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