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6677CD" w:rsidRPr="005E5B3A" w:rsidRDefault="003B6687"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      </w:t>
      </w:r>
      <w:r w:rsidR="00B73A3D">
        <w:rPr>
          <w:rFonts w:ascii="Times New Roman" w:hAnsi="Times New Roman" w:cs="Times New Roman"/>
          <w:sz w:val="28"/>
          <w:szCs w:val="28"/>
        </w:rPr>
        <w:t>о</w:t>
      </w:r>
      <w:r w:rsidR="00F45F6B">
        <w:rPr>
          <w:rFonts w:ascii="Times New Roman" w:hAnsi="Times New Roman" w:cs="Times New Roman"/>
          <w:sz w:val="28"/>
          <w:szCs w:val="28"/>
        </w:rPr>
        <w:t>т</w:t>
      </w:r>
      <w:r w:rsidR="00B73A3D" w:rsidRPr="00031AF5">
        <w:rPr>
          <w:rFonts w:ascii="Times New Roman" w:hAnsi="Times New Roman" w:cs="Times New Roman"/>
          <w:sz w:val="28"/>
          <w:szCs w:val="28"/>
        </w:rPr>
        <w:t xml:space="preserve"> </w:t>
      </w:r>
      <w:r w:rsidR="00BE3C09" w:rsidRPr="00BE3C09">
        <w:rPr>
          <w:rFonts w:ascii="Times New Roman" w:hAnsi="Times New Roman" w:cs="Times New Roman"/>
          <w:sz w:val="28"/>
          <w:szCs w:val="28"/>
        </w:rPr>
        <w:t>07</w:t>
      </w:r>
      <w:r w:rsidR="003075E7">
        <w:rPr>
          <w:rFonts w:ascii="Times New Roman" w:hAnsi="Times New Roman" w:cs="Times New Roman"/>
          <w:sz w:val="28"/>
          <w:szCs w:val="28"/>
        </w:rPr>
        <w:t xml:space="preserve"> </w:t>
      </w:r>
      <w:r w:rsidR="00D802DF">
        <w:rPr>
          <w:rFonts w:ascii="Times New Roman" w:hAnsi="Times New Roman" w:cs="Times New Roman"/>
          <w:sz w:val="28"/>
          <w:szCs w:val="28"/>
        </w:rPr>
        <w:t>ма</w:t>
      </w:r>
      <w:r w:rsidR="00A31A84">
        <w:rPr>
          <w:rFonts w:ascii="Times New Roman" w:hAnsi="Times New Roman" w:cs="Times New Roman"/>
          <w:sz w:val="28"/>
          <w:szCs w:val="28"/>
        </w:rPr>
        <w:t>я</w:t>
      </w:r>
      <w:r w:rsidR="003075E7">
        <w:rPr>
          <w:rFonts w:ascii="Times New Roman" w:hAnsi="Times New Roman" w:cs="Times New Roman"/>
          <w:sz w:val="28"/>
          <w:szCs w:val="28"/>
        </w:rPr>
        <w:t xml:space="preserve"> </w:t>
      </w:r>
      <w:r w:rsidR="00F45F6B" w:rsidRPr="00F45F6B">
        <w:rPr>
          <w:rFonts w:ascii="Times New Roman" w:hAnsi="Times New Roman" w:cs="Times New Roman"/>
          <w:sz w:val="28"/>
          <w:szCs w:val="28"/>
        </w:rPr>
        <w:t>202</w:t>
      </w:r>
      <w:r w:rsidR="00D802DF">
        <w:rPr>
          <w:rFonts w:ascii="Times New Roman" w:hAnsi="Times New Roman" w:cs="Times New Roman"/>
          <w:sz w:val="28"/>
          <w:szCs w:val="28"/>
        </w:rPr>
        <w:t>5</w:t>
      </w:r>
      <w:r w:rsidR="00CA4EB0">
        <w:rPr>
          <w:rFonts w:ascii="Times New Roman" w:hAnsi="Times New Roman" w:cs="Times New Roman"/>
          <w:sz w:val="28"/>
          <w:szCs w:val="28"/>
        </w:rPr>
        <w:t xml:space="preserve"> года №</w:t>
      </w:r>
      <w:r w:rsidR="00A31A84">
        <w:rPr>
          <w:rFonts w:ascii="Times New Roman" w:hAnsi="Times New Roman" w:cs="Times New Roman"/>
          <w:sz w:val="28"/>
          <w:szCs w:val="28"/>
        </w:rPr>
        <w:t xml:space="preserve"> </w:t>
      </w:r>
      <w:r w:rsidR="00BE3C09" w:rsidRPr="00BE3C09">
        <w:rPr>
          <w:rFonts w:ascii="Times New Roman" w:hAnsi="Times New Roman" w:cs="Times New Roman"/>
          <w:sz w:val="28"/>
          <w:szCs w:val="28"/>
        </w:rPr>
        <w:t>120</w:t>
      </w:r>
      <w:r w:rsidR="00A319DA">
        <w:rPr>
          <w:rFonts w:ascii="Times New Roman" w:hAnsi="Times New Roman" w:cs="Times New Roman"/>
          <w:sz w:val="28"/>
          <w:szCs w:val="28"/>
        </w:rPr>
        <w:t xml:space="preserve"> </w:t>
      </w:r>
      <w:r w:rsidR="00F45F6B" w:rsidRPr="00F45F6B">
        <w:rPr>
          <w:rFonts w:ascii="Times New Roman" w:hAnsi="Times New Roman" w:cs="Times New Roman"/>
          <w:sz w:val="28"/>
          <w:szCs w:val="28"/>
        </w:rPr>
        <w:t>-</w:t>
      </w:r>
      <w:proofErr w:type="spellStart"/>
      <w:r w:rsidR="00F45F6B" w:rsidRPr="00F45F6B">
        <w:rPr>
          <w:rFonts w:ascii="Times New Roman" w:hAnsi="Times New Roman" w:cs="Times New Roman"/>
          <w:sz w:val="28"/>
          <w:szCs w:val="28"/>
        </w:rPr>
        <w:t>рр</w:t>
      </w:r>
      <w:proofErr w:type="spellEnd"/>
    </w:p>
    <w:p w:rsidR="00B31D85" w:rsidRPr="005E5B3A" w:rsidRDefault="00B31D85" w:rsidP="00430D89">
      <w:pPr>
        <w:tabs>
          <w:tab w:val="left" w:pos="4536"/>
        </w:tabs>
        <w:spacing w:after="0" w:line="240" w:lineRule="auto"/>
        <w:ind w:left="4395"/>
        <w:jc w:val="right"/>
        <w:rPr>
          <w:rFonts w:ascii="Times New Roman" w:hAnsi="Times New Roman" w:cs="Times New Roman"/>
          <w:sz w:val="28"/>
          <w:szCs w:val="28"/>
        </w:rPr>
      </w:pP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bookmarkStart w:id="0" w:name="_GoBack"/>
      <w:bookmarkEnd w:id="0"/>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Pr="007F17AA" w:rsidRDefault="005E6C9B" w:rsidP="005E6C9B">
      <w:pPr>
        <w:spacing w:after="0" w:line="240" w:lineRule="auto"/>
        <w:ind w:right="-428"/>
        <w:jc w:val="center"/>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1073" w:type="dxa"/>
        <w:tblInd w:w="93" w:type="dxa"/>
        <w:tblLook w:val="04A0" w:firstRow="1" w:lastRow="0" w:firstColumn="1" w:lastColumn="0" w:noHBand="0" w:noVBand="1"/>
      </w:tblPr>
      <w:tblGrid>
        <w:gridCol w:w="3843"/>
        <w:gridCol w:w="503"/>
        <w:gridCol w:w="646"/>
        <w:gridCol w:w="816"/>
        <w:gridCol w:w="576"/>
        <w:gridCol w:w="1570"/>
        <w:gridCol w:w="1559"/>
        <w:gridCol w:w="1560"/>
      </w:tblGrid>
      <w:tr w:rsidR="00AD23F4" w:rsidRPr="00AD23F4" w:rsidTr="00AD23F4">
        <w:trPr>
          <w:trHeight w:val="204"/>
        </w:trPr>
        <w:tc>
          <w:tcPr>
            <w:tcW w:w="3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Наименование</w:t>
            </w:r>
          </w:p>
        </w:tc>
        <w:tc>
          <w:tcPr>
            <w:tcW w:w="2541" w:type="dxa"/>
            <w:gridSpan w:val="4"/>
            <w:tcBorders>
              <w:top w:val="single" w:sz="4" w:space="0" w:color="auto"/>
              <w:left w:val="nil"/>
              <w:bottom w:val="single" w:sz="4" w:space="0" w:color="auto"/>
              <w:right w:val="single" w:sz="4" w:space="0" w:color="000000"/>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Коды классификации</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2026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2027 год</w:t>
            </w:r>
          </w:p>
        </w:tc>
      </w:tr>
      <w:tr w:rsidR="00AD23F4" w:rsidRPr="00AD23F4" w:rsidTr="00AD23F4">
        <w:trPr>
          <w:trHeight w:val="204"/>
        </w:trPr>
        <w:tc>
          <w:tcPr>
            <w:tcW w:w="3843" w:type="dxa"/>
            <w:vMerge/>
            <w:tcBorders>
              <w:top w:val="single" w:sz="4" w:space="0" w:color="auto"/>
              <w:left w:val="single" w:sz="4" w:space="0" w:color="auto"/>
              <w:bottom w:val="single" w:sz="4" w:space="0" w:color="000000"/>
              <w:right w:val="single" w:sz="4" w:space="0" w:color="auto"/>
            </w:tcBorders>
            <w:vAlign w:val="center"/>
            <w:hideMark/>
          </w:tcPr>
          <w:p w:rsidR="00AD23F4" w:rsidRPr="00AD23F4" w:rsidRDefault="00AD23F4" w:rsidP="00AD23F4">
            <w:pPr>
              <w:spacing w:after="0" w:line="240" w:lineRule="auto"/>
              <w:rPr>
                <w:rFonts w:ascii="Times New Roman" w:eastAsia="Times New Roman" w:hAnsi="Times New Roman" w:cs="Times New Roman"/>
                <w:b/>
                <w:sz w:val="24"/>
                <w:szCs w:val="24"/>
                <w:lang w:eastAsia="ru-RU"/>
              </w:rPr>
            </w:pPr>
          </w:p>
        </w:tc>
        <w:tc>
          <w:tcPr>
            <w:tcW w:w="503" w:type="dxa"/>
            <w:tcBorders>
              <w:top w:val="nil"/>
              <w:left w:val="nil"/>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Гр</w:t>
            </w:r>
          </w:p>
        </w:tc>
        <w:tc>
          <w:tcPr>
            <w:tcW w:w="646" w:type="dxa"/>
            <w:tcBorders>
              <w:top w:val="nil"/>
              <w:left w:val="nil"/>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proofErr w:type="spellStart"/>
            <w:r w:rsidRPr="00AD23F4">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AD23F4">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АГ</w:t>
            </w: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AD23F4" w:rsidRPr="00AD23F4" w:rsidRDefault="00AD23F4" w:rsidP="00AD23F4">
            <w:pPr>
              <w:spacing w:after="0" w:line="240" w:lineRule="auto"/>
              <w:rPr>
                <w:rFonts w:ascii="Times New Roman" w:eastAsia="Times New Roman" w:hAnsi="Times New Roman" w:cs="Times New Roman"/>
                <w:b/>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23F4" w:rsidRPr="00AD23F4" w:rsidRDefault="00AD23F4" w:rsidP="00AD23F4">
            <w:pPr>
              <w:spacing w:after="0" w:line="240" w:lineRule="auto"/>
              <w:rPr>
                <w:rFonts w:ascii="Times New Roman" w:eastAsia="Times New Roman" w:hAnsi="Times New Roman" w:cs="Times New Roman"/>
                <w:b/>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D23F4" w:rsidRPr="00AD23F4" w:rsidRDefault="00AD23F4" w:rsidP="00AD23F4">
            <w:pPr>
              <w:spacing w:after="0" w:line="240" w:lineRule="auto"/>
              <w:rPr>
                <w:rFonts w:ascii="Times New Roman" w:eastAsia="Times New Roman" w:hAnsi="Times New Roman" w:cs="Times New Roman"/>
                <w:b/>
                <w:sz w:val="24"/>
                <w:szCs w:val="24"/>
                <w:lang w:eastAsia="ru-RU"/>
              </w:rPr>
            </w:pPr>
          </w:p>
        </w:tc>
      </w:tr>
      <w:tr w:rsidR="00AD23F4" w:rsidRPr="00AD23F4" w:rsidTr="00AD23F4">
        <w:trPr>
          <w:trHeight w:val="192"/>
        </w:trPr>
        <w:tc>
          <w:tcPr>
            <w:tcW w:w="3843" w:type="dxa"/>
            <w:tcBorders>
              <w:top w:val="nil"/>
              <w:left w:val="single" w:sz="4" w:space="0" w:color="auto"/>
              <w:bottom w:val="single" w:sz="4" w:space="0" w:color="auto"/>
              <w:right w:val="nil"/>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1</w:t>
            </w:r>
          </w:p>
        </w:tc>
        <w:tc>
          <w:tcPr>
            <w:tcW w:w="503" w:type="dxa"/>
            <w:tcBorders>
              <w:top w:val="nil"/>
              <w:left w:val="single" w:sz="4" w:space="0" w:color="auto"/>
              <w:bottom w:val="nil"/>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2</w:t>
            </w:r>
          </w:p>
        </w:tc>
        <w:tc>
          <w:tcPr>
            <w:tcW w:w="646" w:type="dxa"/>
            <w:tcBorders>
              <w:top w:val="nil"/>
              <w:left w:val="nil"/>
              <w:bottom w:val="nil"/>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5</w:t>
            </w:r>
          </w:p>
        </w:tc>
        <w:tc>
          <w:tcPr>
            <w:tcW w:w="1570" w:type="dxa"/>
            <w:tcBorders>
              <w:top w:val="nil"/>
              <w:left w:val="nil"/>
              <w:bottom w:val="single" w:sz="4" w:space="0" w:color="auto"/>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6</w:t>
            </w:r>
          </w:p>
        </w:tc>
        <w:tc>
          <w:tcPr>
            <w:tcW w:w="1559" w:type="dxa"/>
            <w:tcBorders>
              <w:top w:val="nil"/>
              <w:left w:val="nil"/>
              <w:bottom w:val="single" w:sz="4" w:space="0" w:color="auto"/>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7</w:t>
            </w:r>
          </w:p>
        </w:tc>
        <w:tc>
          <w:tcPr>
            <w:tcW w:w="1560" w:type="dxa"/>
            <w:tcBorders>
              <w:top w:val="nil"/>
              <w:left w:val="nil"/>
              <w:bottom w:val="single" w:sz="4" w:space="0" w:color="auto"/>
              <w:right w:val="single" w:sz="4" w:space="0" w:color="auto"/>
            </w:tcBorders>
            <w:shd w:val="clear" w:color="auto" w:fill="auto"/>
            <w:noWrap/>
            <w:vAlign w:val="bottom"/>
            <w:hideMark/>
          </w:tcPr>
          <w:p w:rsidR="00AD23F4" w:rsidRPr="00AD23F4" w:rsidRDefault="00AD23F4" w:rsidP="00AD23F4">
            <w:pPr>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8</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ИТОГО</w:t>
            </w:r>
          </w:p>
        </w:tc>
        <w:tc>
          <w:tcPr>
            <w:tcW w:w="503" w:type="dxa"/>
            <w:tcBorders>
              <w:top w:val="single" w:sz="4" w:space="0" w:color="auto"/>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646" w:type="dxa"/>
            <w:tcBorders>
              <w:top w:val="single" w:sz="4" w:space="0" w:color="auto"/>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4 122 454,42</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4 336 022,76</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4 778 222,93</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НАЛОГОВЫЕ И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855 605,75</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793 783,50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851 520,80</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НАЛОГИ НА ПРИБЫЛЬ, ДОХОДЫ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483 249,00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518 944,00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571 019,00</w:t>
            </w:r>
          </w:p>
        </w:tc>
      </w:tr>
      <w:tr w:rsidR="00AD23F4" w:rsidRPr="00AD23F4" w:rsidTr="00AD23F4">
        <w:trPr>
          <w:trHeight w:val="1833"/>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AD23F4">
              <w:rPr>
                <w:rFonts w:ascii="Times New Roman" w:eastAsia="Times New Roman" w:hAnsi="Times New Roman" w:cs="Times New Roman"/>
                <w:bCs/>
                <w:sz w:val="24"/>
                <w:szCs w:val="24"/>
                <w:lang w:eastAsia="ru-RU"/>
              </w:rPr>
              <w:t xml:space="preserve"> </w:t>
            </w:r>
            <w:proofErr w:type="gramStart"/>
            <w:r w:rsidRPr="00AD23F4">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w:t>
            </w:r>
            <w:r w:rsidRPr="00AD23F4">
              <w:rPr>
                <w:rFonts w:ascii="Times New Roman" w:eastAsia="Times New Roman" w:hAnsi="Times New Roman" w:cs="Times New Roman"/>
                <w:bCs/>
                <w:sz w:val="24"/>
                <w:szCs w:val="24"/>
                <w:lang w:eastAsia="ru-RU"/>
              </w:rPr>
              <w:lastRenderedPageBreak/>
              <w:t>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389 800,00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423 957,00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473 420,00</w:t>
            </w:r>
          </w:p>
        </w:tc>
      </w:tr>
      <w:tr w:rsidR="00AD23F4" w:rsidRPr="00AD23F4" w:rsidTr="00AD23F4">
        <w:trPr>
          <w:trHeight w:val="428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AD23F4">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1 450,00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1 550,00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1 650,00</w:t>
            </w:r>
          </w:p>
        </w:tc>
      </w:tr>
      <w:tr w:rsidR="00AD23F4" w:rsidRPr="00AD23F4" w:rsidTr="00AD23F4">
        <w:trPr>
          <w:trHeight w:val="387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AD23F4">
              <w:rPr>
                <w:rFonts w:ascii="Times New Roman" w:eastAsia="Times New Roman" w:hAnsi="Times New Roman" w:cs="Times New Roman"/>
                <w:bCs/>
                <w:sz w:val="24"/>
                <w:szCs w:val="24"/>
                <w:lang w:eastAsia="ru-RU"/>
              </w:rPr>
              <w:t xml:space="preserve"> не более 5 миллионов рублей)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7 254,00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7 821,00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8 440,00</w:t>
            </w:r>
          </w:p>
        </w:tc>
      </w:tr>
      <w:tr w:rsidR="00AD23F4" w:rsidRPr="00AD23F4" w:rsidTr="00AD23F4">
        <w:trPr>
          <w:trHeight w:val="408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AD23F4">
              <w:rPr>
                <w:rFonts w:ascii="Times New Roman" w:eastAsia="Times New Roman" w:hAnsi="Times New Roman" w:cs="Times New Roman"/>
                <w:bCs/>
                <w:sz w:val="24"/>
                <w:szCs w:val="24"/>
                <w:lang w:eastAsia="ru-RU"/>
              </w:rPr>
              <w:t xml:space="preserve"> не более 20 миллионов рублей)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1 223,00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10 616,00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11 009,00</w:t>
            </w:r>
          </w:p>
        </w:tc>
      </w:tr>
      <w:tr w:rsidR="00AD23F4" w:rsidRPr="00AD23F4" w:rsidTr="00AD23F4">
        <w:trPr>
          <w:trHeight w:val="367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AD23F4">
              <w:rPr>
                <w:rFonts w:ascii="Times New Roman" w:eastAsia="Times New Roman" w:hAnsi="Times New Roman" w:cs="Times New Roman"/>
                <w:bCs/>
                <w:sz w:val="24"/>
                <w:szCs w:val="24"/>
                <w:lang w:eastAsia="ru-RU"/>
              </w:rPr>
              <w:t xml:space="preserve">, не </w:t>
            </w:r>
            <w:proofErr w:type="gramStart"/>
            <w:r w:rsidRPr="00AD23F4">
              <w:rPr>
                <w:rFonts w:ascii="Times New Roman" w:eastAsia="Times New Roman" w:hAnsi="Times New Roman" w:cs="Times New Roman"/>
                <w:bCs/>
                <w:sz w:val="24"/>
                <w:szCs w:val="24"/>
                <w:lang w:eastAsia="ru-RU"/>
              </w:rPr>
              <w:t>превышающей</w:t>
            </w:r>
            <w:proofErr w:type="gramEnd"/>
            <w:r w:rsidRPr="00AD23F4">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12 000,00</w:t>
            </w:r>
          </w:p>
        </w:tc>
      </w:tr>
      <w:tr w:rsidR="00AD23F4" w:rsidRPr="00AD23F4" w:rsidTr="00AD23F4">
        <w:trPr>
          <w:trHeight w:val="1127"/>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w:t>
            </w:r>
            <w:r w:rsidRPr="00AD23F4">
              <w:rPr>
                <w:rFonts w:ascii="Times New Roman" w:eastAsia="Times New Roman" w:hAnsi="Times New Roman" w:cs="Times New Roman"/>
                <w:bCs/>
                <w:sz w:val="24"/>
                <w:szCs w:val="24"/>
                <w:lang w:eastAsia="ru-RU"/>
              </w:rPr>
              <w:lastRenderedPageBreak/>
              <w:t>января 2025 года, а также в части суммы налога, не превышающей</w:t>
            </w:r>
            <w:proofErr w:type="gramEnd"/>
            <w:r w:rsidRPr="00AD23F4">
              <w:rPr>
                <w:rFonts w:ascii="Times New Roman" w:eastAsia="Times New Roman" w:hAnsi="Times New Roman" w:cs="Times New Roman"/>
                <w:bCs/>
                <w:sz w:val="24"/>
                <w:szCs w:val="24"/>
                <w:lang w:eastAsia="ru-RU"/>
              </w:rPr>
              <w:t xml:space="preserve"> </w:t>
            </w:r>
            <w:proofErr w:type="gramStart"/>
            <w:r w:rsidRPr="00AD23F4">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3 500,00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4 500,00</w:t>
            </w:r>
          </w:p>
        </w:tc>
      </w:tr>
      <w:tr w:rsidR="00AD23F4" w:rsidRPr="00AD23F4" w:rsidTr="00AD23F4">
        <w:trPr>
          <w:trHeight w:val="353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AD23F4">
              <w:rPr>
                <w:rFonts w:ascii="Times New Roman" w:eastAsia="Times New Roman" w:hAnsi="Times New Roman" w:cs="Times New Roman"/>
                <w:sz w:val="24"/>
                <w:szCs w:val="24"/>
                <w:lang w:eastAsia="ru-RU"/>
              </w:rPr>
              <w:t xml:space="preserve"> </w:t>
            </w:r>
            <w:proofErr w:type="gramStart"/>
            <w:r w:rsidRPr="00AD23F4">
              <w:rPr>
                <w:rFonts w:ascii="Times New Roman" w:eastAsia="Times New Roman" w:hAnsi="Times New Roman" w:cs="Times New Roman"/>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AD23F4">
              <w:rPr>
                <w:rFonts w:ascii="Times New Roman" w:eastAsia="Times New Roman" w:hAnsi="Times New Roman" w:cs="Times New Roman"/>
                <w:sz w:val="24"/>
                <w:szCs w:val="24"/>
                <w:lang w:eastAsia="ru-RU"/>
              </w:rPr>
              <w:t xml:space="preserve"> </w:t>
            </w:r>
            <w:proofErr w:type="gramStart"/>
            <w:r w:rsidRPr="00AD23F4">
              <w:rPr>
                <w:rFonts w:ascii="Times New Roman" w:eastAsia="Times New Roman" w:hAnsi="Times New Roman" w:cs="Times New Roman"/>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AD23F4">
              <w:rPr>
                <w:rFonts w:ascii="Times New Roman" w:eastAsia="Times New Roman" w:hAnsi="Times New Roman" w:cs="Times New Roman"/>
                <w:sz w:val="24"/>
                <w:szCs w:val="24"/>
                <w:lang w:eastAsia="ru-RU"/>
              </w:rPr>
              <w:t xml:space="preserve"> </w:t>
            </w:r>
            <w:proofErr w:type="gramStart"/>
            <w:r w:rsidRPr="00AD23F4">
              <w:rPr>
                <w:rFonts w:ascii="Times New Roman" w:eastAsia="Times New Roman" w:hAnsi="Times New Roman" w:cs="Times New Roman"/>
                <w:sz w:val="24"/>
                <w:szCs w:val="24"/>
                <w:lang w:eastAsia="ru-RU"/>
              </w:rPr>
              <w:t xml:space="preserve">50 Бюджетного кодекса Российской Федерации), а также налога на доходы </w:t>
            </w:r>
            <w:r w:rsidRPr="00AD23F4">
              <w:rPr>
                <w:rFonts w:ascii="Times New Roman" w:eastAsia="Times New Roman" w:hAnsi="Times New Roman" w:cs="Times New Roman"/>
                <w:sz w:val="24"/>
                <w:szCs w:val="24"/>
                <w:lang w:eastAsia="ru-RU"/>
              </w:rPr>
              <w:lastRenderedPageBreak/>
              <w:t>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9 000,00</w:t>
            </w:r>
          </w:p>
        </w:tc>
      </w:tr>
      <w:tr w:rsidR="00AD23F4" w:rsidRPr="00AD23F4" w:rsidTr="00AD23F4">
        <w:trPr>
          <w:trHeight w:val="265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4 000,00</w:t>
            </w:r>
          </w:p>
        </w:tc>
      </w:tr>
      <w:tr w:rsidR="00AD23F4" w:rsidRPr="00AD23F4" w:rsidTr="00AD23F4">
        <w:trPr>
          <w:trHeight w:val="265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14 000,00</w:t>
            </w:r>
          </w:p>
        </w:tc>
      </w:tr>
      <w:tr w:rsidR="00AD23F4" w:rsidRPr="00AD23F4" w:rsidTr="00AD23F4">
        <w:trPr>
          <w:trHeight w:val="652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9E2C8F" w:rsidP="00AD23F4">
            <w:pPr>
              <w:spacing w:after="0" w:line="240" w:lineRule="auto"/>
              <w:rPr>
                <w:rFonts w:ascii="Times New Roman" w:eastAsia="Times New Roman" w:hAnsi="Times New Roman" w:cs="Times New Roman"/>
                <w:bCs/>
                <w:sz w:val="24"/>
                <w:szCs w:val="24"/>
                <w:lang w:eastAsia="ru-RU"/>
              </w:rPr>
            </w:pPr>
            <w:proofErr w:type="gramStart"/>
            <w:r w:rsidRPr="009E2C8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9E2C8F">
              <w:rPr>
                <w:rFonts w:ascii="Times New Roman" w:eastAsia="Times New Roman" w:hAnsi="Times New Roman" w:cs="Times New Roman"/>
                <w:sz w:val="24"/>
                <w:szCs w:val="24"/>
                <w:lang w:eastAsia="ru-RU"/>
              </w:rPr>
              <w:t xml:space="preserve"> </w:t>
            </w:r>
            <w:proofErr w:type="gramStart"/>
            <w:r w:rsidRPr="009E2C8F">
              <w:rPr>
                <w:rFonts w:ascii="Times New Roman" w:eastAsia="Times New Roman" w:hAnsi="Times New Roman" w:cs="Times New Roman"/>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9E2C8F">
              <w:rPr>
                <w:rFonts w:ascii="Times New Roman" w:eastAsia="Times New Roman" w:hAnsi="Times New Roman" w:cs="Times New Roman"/>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8 000,00</w:t>
            </w:r>
          </w:p>
        </w:tc>
      </w:tr>
      <w:tr w:rsidR="00AD23F4" w:rsidRPr="00AD23F4" w:rsidTr="00AD23F4">
        <w:trPr>
          <w:trHeight w:val="652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9E2C8F" w:rsidP="00AD23F4">
            <w:pPr>
              <w:spacing w:after="0" w:line="240" w:lineRule="auto"/>
              <w:rPr>
                <w:rFonts w:ascii="Times New Roman" w:eastAsia="Times New Roman" w:hAnsi="Times New Roman" w:cs="Times New Roman"/>
                <w:bCs/>
                <w:sz w:val="24"/>
                <w:szCs w:val="24"/>
                <w:lang w:eastAsia="ru-RU"/>
              </w:rPr>
            </w:pPr>
            <w:proofErr w:type="gramStart"/>
            <w:r w:rsidRPr="009E2C8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9E2C8F">
              <w:rPr>
                <w:rFonts w:ascii="Times New Roman" w:eastAsia="Times New Roman" w:hAnsi="Times New Roman" w:cs="Times New Roman"/>
                <w:sz w:val="24"/>
                <w:szCs w:val="24"/>
                <w:lang w:eastAsia="ru-RU"/>
              </w:rPr>
              <w:t xml:space="preserve">, </w:t>
            </w:r>
            <w:proofErr w:type="gramStart"/>
            <w:r w:rsidRPr="009E2C8F">
              <w:rPr>
                <w:rFonts w:ascii="Times New Roman" w:eastAsia="Times New Roman" w:hAnsi="Times New Roman" w:cs="Times New Roman"/>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9E2C8F">
              <w:rPr>
                <w:rFonts w:ascii="Times New Roman" w:eastAsia="Times New Roman" w:hAnsi="Times New Roman" w:cs="Times New Roman"/>
                <w:sz w:val="24"/>
                <w:szCs w:val="24"/>
                <w:lang w:eastAsia="ru-RU"/>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3 000,00</w:t>
            </w:r>
          </w:p>
        </w:tc>
      </w:tr>
      <w:tr w:rsidR="00AD23F4" w:rsidRPr="00AD23F4" w:rsidTr="00AD23F4">
        <w:trPr>
          <w:trHeight w:val="652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9E2C8F" w:rsidP="00AD23F4">
            <w:pPr>
              <w:spacing w:after="0" w:line="240" w:lineRule="auto"/>
              <w:rPr>
                <w:rFonts w:ascii="Times New Roman" w:eastAsia="Times New Roman" w:hAnsi="Times New Roman" w:cs="Times New Roman"/>
                <w:bCs/>
                <w:sz w:val="24"/>
                <w:szCs w:val="24"/>
                <w:lang w:eastAsia="ru-RU"/>
              </w:rPr>
            </w:pPr>
            <w:proofErr w:type="gramStart"/>
            <w:r w:rsidRPr="009E2C8F">
              <w:rPr>
                <w:rFonts w:ascii="Times New Roman" w:eastAsia="Times New Roman" w:hAnsi="Times New Roman" w:cs="Times New Roman"/>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9E2C8F">
              <w:rPr>
                <w:rFonts w:ascii="Times New Roman" w:eastAsia="Times New Roman" w:hAnsi="Times New Roman" w:cs="Times New Roman"/>
                <w:sz w:val="24"/>
                <w:szCs w:val="24"/>
                <w:lang w:eastAsia="ru-RU"/>
              </w:rPr>
              <w:t xml:space="preserve"> </w:t>
            </w:r>
            <w:proofErr w:type="gramStart"/>
            <w:r w:rsidRPr="009E2C8F">
              <w:rPr>
                <w:rFonts w:ascii="Times New Roman" w:eastAsia="Times New Roman" w:hAnsi="Times New Roman" w:cs="Times New Roman"/>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9E2C8F">
              <w:rPr>
                <w:rFonts w:ascii="Times New Roman" w:eastAsia="Times New Roman" w:hAnsi="Times New Roman" w:cs="Times New Roman"/>
                <w:sz w:val="24"/>
                <w:szCs w:val="24"/>
                <w:lang w:eastAsia="ru-RU"/>
              </w:rPr>
              <w:t xml:space="preserve"> </w:t>
            </w:r>
            <w:proofErr w:type="gramStart"/>
            <w:r w:rsidRPr="009E2C8F">
              <w:rPr>
                <w:rFonts w:ascii="Times New Roman" w:eastAsia="Times New Roman" w:hAnsi="Times New Roman" w:cs="Times New Roman"/>
                <w:sz w:val="24"/>
                <w:szCs w:val="24"/>
                <w:lang w:eastAsia="ru-RU"/>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15 000,00</w:t>
            </w:r>
          </w:p>
        </w:tc>
      </w:tr>
      <w:tr w:rsidR="00AD23F4" w:rsidRPr="00AD23F4" w:rsidTr="00AD23F4">
        <w:trPr>
          <w:trHeight w:val="448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AD23F4">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7 000,00</w:t>
            </w:r>
          </w:p>
        </w:tc>
      </w:tr>
      <w:tr w:rsidR="00AD23F4" w:rsidRPr="00AD23F4" w:rsidTr="00AD23F4">
        <w:trPr>
          <w:trHeight w:val="204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35 022,00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21 646,70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23 095,50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22 667,80</w:t>
            </w:r>
          </w:p>
        </w:tc>
      </w:tr>
      <w:tr w:rsidR="00AD23F4" w:rsidRPr="00AD23F4" w:rsidTr="009E2C8F">
        <w:trPr>
          <w:trHeight w:val="27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AD23F4">
              <w:rPr>
                <w:rFonts w:ascii="Times New Roman" w:eastAsia="Times New Roman" w:hAnsi="Times New Roman" w:cs="Times New Roman"/>
                <w:bCs/>
                <w:sz w:val="24"/>
                <w:szCs w:val="24"/>
                <w:lang w:eastAsia="ru-RU"/>
              </w:rPr>
              <w:lastRenderedPageBreak/>
              <w:t>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11 321,60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12 091,20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11 849,40</w:t>
            </w:r>
          </w:p>
        </w:tc>
      </w:tr>
      <w:tr w:rsidR="00AD23F4" w:rsidRPr="00AD23F4" w:rsidTr="00AD23F4">
        <w:trPr>
          <w:trHeight w:val="326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51,00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56,10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54,90</w:t>
            </w:r>
          </w:p>
        </w:tc>
      </w:tr>
      <w:tr w:rsidR="00AD23F4" w:rsidRPr="00AD23F4" w:rsidTr="00AD23F4">
        <w:trPr>
          <w:trHeight w:val="285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11 433,70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12 150,90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11 898,30</w:t>
            </w:r>
          </w:p>
        </w:tc>
      </w:tr>
      <w:tr w:rsidR="00AD23F4" w:rsidRPr="00AD23F4" w:rsidTr="00AD23F4">
        <w:trPr>
          <w:trHeight w:val="265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-1 159,60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-1 202,70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-1 134,80</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НАЛОГИ НА СОВОКУПНЫЙ ДОХОД</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114 728,00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121 553,00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128 393,00</w:t>
            </w:r>
          </w:p>
        </w:tc>
      </w:tr>
      <w:tr w:rsidR="00AD23F4" w:rsidRPr="00AD23F4" w:rsidTr="00AD23F4">
        <w:trPr>
          <w:trHeight w:val="45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85 010,00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87 010,00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90 010,00</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14 990,00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18 990,00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21 990,00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14 728,00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15 553,00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16 393,00</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ГОСУДАРСТВЕННАЯ ПОШЛИНА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13 895,00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10 640,00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10 865,00</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13 895,00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10 640,00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10 865,00</w:t>
            </w:r>
          </w:p>
        </w:tc>
      </w:tr>
      <w:tr w:rsidR="00AD23F4" w:rsidRPr="00AD23F4" w:rsidTr="00AD23F4">
        <w:trPr>
          <w:trHeight w:val="102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76 700,00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77 300,00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78 000,00</w:t>
            </w:r>
          </w:p>
        </w:tc>
      </w:tr>
      <w:tr w:rsidR="00AD23F4" w:rsidRPr="00AD23F4" w:rsidTr="00AD23F4">
        <w:trPr>
          <w:trHeight w:val="204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29 815,00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30 125,00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30 440,00</w:t>
            </w:r>
          </w:p>
        </w:tc>
      </w:tr>
      <w:tr w:rsidR="00AD23F4" w:rsidRPr="00AD23F4" w:rsidTr="00AD23F4">
        <w:trPr>
          <w:trHeight w:val="183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35 185,00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35 360,00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35 635,00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10 400,00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10 500,00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10 600,00</w:t>
            </w:r>
          </w:p>
        </w:tc>
      </w:tr>
      <w:tr w:rsidR="00AD23F4" w:rsidRPr="00AD23F4" w:rsidTr="00AD23F4">
        <w:trPr>
          <w:trHeight w:val="265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1 300,00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1 315,00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1 325,00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ПЛАТЕЖИ ПРИ ПОЛЬЗОВАНИИ ПРИРОДНЫМИ РЕСУРСАМИ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41 580,70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Плата за выбросы загрязняющих веществ в атмосферный воздух стационарными объектами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41 230,70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Плата за размещение отходов производства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20 390,35</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19 868,00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19 968,00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11 500,00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11 600,00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11 700,00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8 890,35</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8 268,00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8 268,00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80 508,00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19 432,00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17 613,00</w:t>
            </w:r>
          </w:p>
        </w:tc>
      </w:tr>
      <w:tr w:rsidR="00AD23F4" w:rsidRPr="00AD23F4" w:rsidTr="00AD23F4">
        <w:trPr>
          <w:trHeight w:val="224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20,00</w:t>
            </w:r>
          </w:p>
        </w:tc>
      </w:tr>
      <w:tr w:rsidR="00AD23F4" w:rsidRPr="00AD23F4" w:rsidTr="00AD23F4">
        <w:trPr>
          <w:trHeight w:val="244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410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3 050,00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2 070,00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2 075,00</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63 168,00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8 260,00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8 350,00</w:t>
            </w:r>
          </w:p>
        </w:tc>
      </w:tr>
      <w:tr w:rsidR="00AD23F4" w:rsidRPr="00AD23F4" w:rsidTr="00AD23F4">
        <w:trPr>
          <w:trHeight w:val="142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13 755,00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8 915,00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7 000,00</w:t>
            </w:r>
          </w:p>
        </w:tc>
      </w:tr>
      <w:tr w:rsidR="00AD23F4" w:rsidRPr="00AD23F4" w:rsidTr="00AD23F4">
        <w:trPr>
          <w:trHeight w:val="204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215,00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167,00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168,00</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430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ШТРАФЫ, САНКЦИИ, ВОЗМЕЩЕНИЕ УЩЕРБА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2 428,00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2 466,00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2 505,00</w:t>
            </w:r>
          </w:p>
        </w:tc>
      </w:tr>
      <w:tr w:rsidR="00AD23F4" w:rsidRPr="00AD23F4" w:rsidTr="00AD23F4">
        <w:trPr>
          <w:trHeight w:val="224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106,00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110,00</w:t>
            </w:r>
          </w:p>
        </w:tc>
      </w:tr>
      <w:tr w:rsidR="00AD23F4" w:rsidRPr="00AD23F4" w:rsidTr="00AD23F4">
        <w:trPr>
          <w:trHeight w:val="489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AD23F4">
              <w:rPr>
                <w:rFonts w:ascii="Times New Roman" w:eastAsia="Times New Roman" w:hAnsi="Times New Roman" w:cs="Times New Roman"/>
                <w:bCs/>
                <w:sz w:val="24"/>
                <w:szCs w:val="24"/>
                <w:lang w:eastAsia="ru-RU"/>
              </w:rPr>
              <w:t xml:space="preserve">, </w:t>
            </w:r>
            <w:proofErr w:type="gramStart"/>
            <w:r w:rsidRPr="00AD23F4">
              <w:rPr>
                <w:rFonts w:ascii="Times New Roman" w:eastAsia="Times New Roman" w:hAnsi="Times New Roman" w:cs="Times New Roman"/>
                <w:bCs/>
                <w:sz w:val="24"/>
                <w:szCs w:val="24"/>
                <w:lang w:eastAsia="ru-RU"/>
              </w:rPr>
              <w:t>содержащих</w:t>
            </w:r>
            <w:proofErr w:type="gramEnd"/>
            <w:r w:rsidRPr="00AD23F4">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44,00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20,00</w:t>
            </w:r>
          </w:p>
        </w:tc>
      </w:tr>
      <w:tr w:rsidR="00AD23F4" w:rsidRPr="00AD23F4" w:rsidTr="00AD23F4">
        <w:trPr>
          <w:trHeight w:val="244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61,00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60,00</w:t>
            </w:r>
          </w:p>
        </w:tc>
      </w:tr>
      <w:tr w:rsidR="00AD23F4" w:rsidRPr="00AD23F4" w:rsidTr="00AD23F4">
        <w:trPr>
          <w:trHeight w:val="346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45,00</w:t>
            </w:r>
          </w:p>
        </w:tc>
      </w:tr>
      <w:tr w:rsidR="00AD23F4" w:rsidRPr="00AD23F4" w:rsidTr="00AD23F4">
        <w:trPr>
          <w:trHeight w:val="408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244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18,00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224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64,00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30,00</w:t>
            </w:r>
          </w:p>
        </w:tc>
      </w:tr>
      <w:tr w:rsidR="00AD23F4" w:rsidRPr="00AD23F4" w:rsidTr="00AD23F4">
        <w:trPr>
          <w:trHeight w:val="306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96,00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95,00</w:t>
            </w:r>
          </w:p>
        </w:tc>
      </w:tr>
      <w:tr w:rsidR="00AD23F4" w:rsidRPr="00AD23F4" w:rsidTr="00AD23F4">
        <w:trPr>
          <w:trHeight w:val="346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9E2C8F">
        <w:trPr>
          <w:trHeight w:val="559"/>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r w:rsidRPr="00AD23F4">
              <w:rPr>
                <w:rFonts w:ascii="Times New Roman" w:eastAsia="Times New Roman" w:hAnsi="Times New Roman" w:cs="Times New Roman"/>
                <w:bCs/>
                <w:sz w:val="24"/>
                <w:szCs w:val="24"/>
                <w:lang w:eastAsia="ru-RU"/>
              </w:rPr>
              <w:lastRenderedPageBreak/>
              <w:t>нормативам, действовавшим в 2019 году</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265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AD23F4">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140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1 974,00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2 106,00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2 145,00</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ПРОЧИЕ НЕНАЛОГОВЫЕ ДОХОДЫ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480,00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485,00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490,00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180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480,00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485,00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490,00</w:t>
            </w:r>
          </w:p>
        </w:tc>
      </w:tr>
      <w:tr w:rsidR="00AD23F4" w:rsidRPr="00AD23F4" w:rsidTr="00AD23F4">
        <w:trPr>
          <w:trHeight w:val="20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3 266 848,66</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3 542 239,26</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3 926 702,13</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3 254 443,26</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3 533 039,26</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3 917 502,13</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488 261,00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403 930,00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366 691,00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458 261,00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403 930,00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366 691,00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1 037 816,69</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1 344 769,78</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1 771 426,96</w:t>
            </w:r>
          </w:p>
        </w:tc>
      </w:tr>
      <w:tr w:rsidR="00AD23F4" w:rsidRPr="00AD23F4" w:rsidTr="00AD23F4">
        <w:trPr>
          <w:trHeight w:val="183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125 000,00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60 000,00</w:t>
            </w:r>
          </w:p>
        </w:tc>
      </w:tr>
      <w:tr w:rsidR="00AD23F4" w:rsidRPr="00AD23F4" w:rsidTr="00AD23F4">
        <w:trPr>
          <w:trHeight w:val="102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604 408,70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1 143 300,00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создание системы долговременного ухода за гражданами пожилого возраста и инвалидами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13 719,50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22 740,20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20 183,50</w:t>
            </w:r>
          </w:p>
        </w:tc>
      </w:tr>
      <w:tr w:rsidR="00AD23F4" w:rsidRPr="00AD23F4" w:rsidTr="00AD23F4">
        <w:trPr>
          <w:trHeight w:val="204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4 608,95</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4 678,88</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4 763,52</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35 391,72</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29 308,68</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27 843,24</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952 229,00</w:t>
            </w:r>
          </w:p>
        </w:tc>
      </w:tr>
      <w:tr w:rsidR="00AD23F4" w:rsidRPr="00AD23F4" w:rsidTr="00AD23F4">
        <w:trPr>
          <w:trHeight w:val="102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4 633,10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 xml:space="preserve">Субсидии бюджетам муниципальных районов на </w:t>
            </w:r>
            <w:r w:rsidRPr="00AD23F4">
              <w:rPr>
                <w:rFonts w:ascii="Times New Roman" w:eastAsia="Times New Roman" w:hAnsi="Times New Roman" w:cs="Times New Roman"/>
                <w:bCs/>
                <w:sz w:val="24"/>
                <w:szCs w:val="24"/>
                <w:lang w:eastAsia="ru-RU"/>
              </w:rPr>
              <w:lastRenderedPageBreak/>
              <w:t>поддержку отрасли культуры</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130,00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Субсидии бюджетам муниципальных районов на софинансирование закупки и монтажа оборудования для создания "умных" спортивных площадок</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12 000,00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субсидии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249 924,72</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72 742,02</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706 407,70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1 479 932,06</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1 545 255,97</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1 540 300,66</w:t>
            </w:r>
          </w:p>
        </w:tc>
      </w:tr>
      <w:tr w:rsidR="00AD23F4" w:rsidRPr="00AD23F4" w:rsidTr="00AD23F4">
        <w:trPr>
          <w:trHeight w:val="142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60,00</w:t>
            </w:r>
          </w:p>
        </w:tc>
      </w:tr>
      <w:tr w:rsidR="00AD23F4" w:rsidRPr="00AD23F4" w:rsidTr="00AD23F4">
        <w:trPr>
          <w:trHeight w:val="102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1 419 651,89</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1 482 698,33</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1 477 478,43</w:t>
            </w:r>
          </w:p>
        </w:tc>
      </w:tr>
      <w:tr w:rsidR="00AD23F4" w:rsidRPr="00AD23F4" w:rsidTr="00AD23F4">
        <w:trPr>
          <w:trHeight w:val="1224"/>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54 810,20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54 810,20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54 810,20</w:t>
            </w:r>
          </w:p>
        </w:tc>
      </w:tr>
      <w:tr w:rsidR="00AD23F4" w:rsidRPr="00AD23F4" w:rsidTr="00AD23F4">
        <w:trPr>
          <w:trHeight w:val="204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106,00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106,00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106,00</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3 393,47</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3 680,24</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4 020,03</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4,60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79,60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4,40</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1 905,90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3 821,60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3 821,60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248 433,51</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239 083,51</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239 083,51</w:t>
            </w:r>
          </w:p>
        </w:tc>
      </w:tr>
      <w:tr w:rsidR="00AD23F4" w:rsidRPr="00AD23F4" w:rsidTr="00AD23F4">
        <w:trPr>
          <w:trHeight w:val="163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174 760,00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165 760,00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165 760,00</w:t>
            </w:r>
          </w:p>
        </w:tc>
      </w:tr>
      <w:tr w:rsidR="00AD23F4" w:rsidRPr="00AD23F4" w:rsidTr="00AD23F4">
        <w:trPr>
          <w:trHeight w:val="387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proofErr w:type="gramStart"/>
            <w:r w:rsidRPr="00AD23F4">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1 828,01</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1 828,01</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1 828,01</w:t>
            </w:r>
          </w:p>
        </w:tc>
      </w:tr>
      <w:tr w:rsidR="00AD23F4" w:rsidRPr="00AD23F4" w:rsidTr="00AD23F4">
        <w:trPr>
          <w:trHeight w:val="3060"/>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71 495,50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71 495,50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71 495,50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межбюджетные трансферты, передаваемые бюджетам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350,00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1 540,00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0,00</w:t>
            </w:r>
          </w:p>
        </w:tc>
      </w:tr>
      <w:tr w:rsidR="00AD23F4" w:rsidRPr="00AD23F4" w:rsidTr="00AD23F4">
        <w:trPr>
          <w:trHeight w:val="816"/>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1 540,00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0,00</w:t>
            </w:r>
          </w:p>
        </w:tc>
      </w:tr>
      <w:tr w:rsidR="00AD23F4" w:rsidRPr="00AD23F4" w:rsidTr="00AD23F4">
        <w:trPr>
          <w:trHeight w:val="408"/>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ПРОЧИЕ БЕЗВОЗМЕЗДНЫЕ ПОСТУПЛЕНИЯ</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 </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10 865,40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9 200,00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
                <w:bCs/>
                <w:sz w:val="24"/>
                <w:szCs w:val="24"/>
                <w:lang w:eastAsia="ru-RU"/>
              </w:rPr>
            </w:pPr>
            <w:r w:rsidRPr="00AD23F4">
              <w:rPr>
                <w:rFonts w:ascii="Times New Roman" w:eastAsia="Times New Roman" w:hAnsi="Times New Roman" w:cs="Times New Roman"/>
                <w:b/>
                <w:bCs/>
                <w:sz w:val="24"/>
                <w:szCs w:val="24"/>
                <w:lang w:eastAsia="ru-RU"/>
              </w:rPr>
              <w:t>9 200,00</w:t>
            </w:r>
          </w:p>
        </w:tc>
      </w:tr>
      <w:tr w:rsidR="00AD23F4" w:rsidRPr="00AD23F4" w:rsidTr="00AD23F4">
        <w:trPr>
          <w:trHeight w:val="612"/>
        </w:trPr>
        <w:tc>
          <w:tcPr>
            <w:tcW w:w="3843" w:type="dxa"/>
            <w:tcBorders>
              <w:top w:val="nil"/>
              <w:left w:val="single" w:sz="4" w:space="0" w:color="auto"/>
              <w:bottom w:val="single" w:sz="4" w:space="0" w:color="auto"/>
              <w:right w:val="single" w:sz="4" w:space="0" w:color="auto"/>
            </w:tcBorders>
            <w:shd w:val="clear" w:color="auto" w:fill="auto"/>
            <w:hideMark/>
          </w:tcPr>
          <w:p w:rsidR="00AD23F4" w:rsidRPr="00AD23F4" w:rsidRDefault="00AD23F4" w:rsidP="00AD23F4">
            <w:pPr>
              <w:spacing w:after="0" w:line="240" w:lineRule="auto"/>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503"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2</w:t>
            </w:r>
          </w:p>
        </w:tc>
        <w:tc>
          <w:tcPr>
            <w:tcW w:w="64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center"/>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150</w:t>
            </w:r>
          </w:p>
        </w:tc>
        <w:tc>
          <w:tcPr>
            <w:tcW w:w="157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10 865,40</w:t>
            </w:r>
          </w:p>
        </w:tc>
        <w:tc>
          <w:tcPr>
            <w:tcW w:w="1559"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9 200,00</w:t>
            </w:r>
          </w:p>
        </w:tc>
        <w:tc>
          <w:tcPr>
            <w:tcW w:w="1560" w:type="dxa"/>
            <w:tcBorders>
              <w:top w:val="nil"/>
              <w:left w:val="nil"/>
              <w:bottom w:val="single" w:sz="4" w:space="0" w:color="auto"/>
              <w:right w:val="single" w:sz="4" w:space="0" w:color="auto"/>
            </w:tcBorders>
            <w:shd w:val="clear" w:color="auto" w:fill="auto"/>
            <w:noWrap/>
            <w:hideMark/>
          </w:tcPr>
          <w:p w:rsidR="00AD23F4" w:rsidRPr="00AD23F4" w:rsidRDefault="00AD23F4" w:rsidP="00AD23F4">
            <w:pPr>
              <w:spacing w:after="0" w:line="240" w:lineRule="auto"/>
              <w:jc w:val="right"/>
              <w:rPr>
                <w:rFonts w:ascii="Times New Roman" w:eastAsia="Times New Roman" w:hAnsi="Times New Roman" w:cs="Times New Roman"/>
                <w:bCs/>
                <w:sz w:val="24"/>
                <w:szCs w:val="24"/>
                <w:lang w:eastAsia="ru-RU"/>
              </w:rPr>
            </w:pPr>
            <w:r w:rsidRPr="00AD23F4">
              <w:rPr>
                <w:rFonts w:ascii="Times New Roman" w:eastAsia="Times New Roman" w:hAnsi="Times New Roman" w:cs="Times New Roman"/>
                <w:bCs/>
                <w:sz w:val="24"/>
                <w:szCs w:val="24"/>
                <w:lang w:eastAsia="ru-RU"/>
              </w:rPr>
              <w:t>9 200,00</w:t>
            </w:r>
          </w:p>
        </w:tc>
      </w:tr>
    </w:tbl>
    <w:p w:rsidR="00FE2B6E" w:rsidRPr="00D802DF" w:rsidRDefault="00FE2B6E" w:rsidP="005E6C9B">
      <w:pPr>
        <w:spacing w:after="0" w:line="240" w:lineRule="auto"/>
        <w:ind w:right="-428"/>
        <w:jc w:val="center"/>
        <w:rPr>
          <w:rFonts w:ascii="Times New Roman" w:hAnsi="Times New Roman" w:cs="Times New Roman"/>
          <w:b/>
          <w:sz w:val="24"/>
          <w:szCs w:val="24"/>
          <w:lang w:eastAsia="ru-RU"/>
        </w:rPr>
      </w:pPr>
    </w:p>
    <w:sectPr w:rsidR="00FE2B6E" w:rsidRPr="00D802DF"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BE3C09">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76451"/>
    <w:rsid w:val="00277016"/>
    <w:rsid w:val="002B105D"/>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E76E3"/>
    <w:rsid w:val="00405544"/>
    <w:rsid w:val="004152CB"/>
    <w:rsid w:val="00430D89"/>
    <w:rsid w:val="00451B54"/>
    <w:rsid w:val="00480E54"/>
    <w:rsid w:val="004975D7"/>
    <w:rsid w:val="004B25B0"/>
    <w:rsid w:val="004B7C60"/>
    <w:rsid w:val="004C7C24"/>
    <w:rsid w:val="004D3492"/>
    <w:rsid w:val="004F4000"/>
    <w:rsid w:val="004F72E8"/>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4266D"/>
    <w:rsid w:val="00EA2663"/>
    <w:rsid w:val="00EA64FF"/>
    <w:rsid w:val="00EB20B0"/>
    <w:rsid w:val="00EB260F"/>
    <w:rsid w:val="00EC151C"/>
    <w:rsid w:val="00ED5843"/>
    <w:rsid w:val="00ED7BF6"/>
    <w:rsid w:val="00F02174"/>
    <w:rsid w:val="00F056AC"/>
    <w:rsid w:val="00F12A18"/>
    <w:rsid w:val="00F179BF"/>
    <w:rsid w:val="00F31641"/>
    <w:rsid w:val="00F3444A"/>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21</Pages>
  <Words>3929</Words>
  <Characters>25028</Characters>
  <Application>Microsoft Office Word</Application>
  <DocSecurity>0</DocSecurity>
  <Lines>208</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60</cp:revision>
  <cp:lastPrinted>2024-04-22T03:41:00Z</cp:lastPrinted>
  <dcterms:created xsi:type="dcterms:W3CDTF">2020-09-09T04:16:00Z</dcterms:created>
  <dcterms:modified xsi:type="dcterms:W3CDTF">2025-05-13T03:33:00Z</dcterms:modified>
</cp:coreProperties>
</file>