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CD" w:rsidRPr="00E72D97" w:rsidRDefault="006677CD" w:rsidP="00430D89">
      <w:pPr>
        <w:tabs>
          <w:tab w:val="left" w:pos="4536"/>
        </w:tabs>
        <w:spacing w:after="0" w:line="240" w:lineRule="auto"/>
        <w:ind w:left="4956" w:firstLine="708"/>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B31D85" w:rsidRPr="005E5B3A">
        <w:rPr>
          <w:rFonts w:ascii="Times New Roman" w:hAnsi="Times New Roman" w:cs="Times New Roman"/>
          <w:sz w:val="28"/>
          <w:szCs w:val="28"/>
        </w:rPr>
        <w:t>1</w:t>
      </w:r>
      <w:r w:rsidR="003B6687">
        <w:rPr>
          <w:rFonts w:ascii="Times New Roman" w:hAnsi="Times New Roman" w:cs="Times New Roman"/>
          <w:sz w:val="28"/>
          <w:szCs w:val="28"/>
        </w:rPr>
        <w:t xml:space="preserve"> к решению</w:t>
      </w:r>
    </w:p>
    <w:p w:rsidR="00C36E9F" w:rsidRPr="00C36E9F" w:rsidRDefault="00C36E9F" w:rsidP="00430D89">
      <w:pPr>
        <w:tabs>
          <w:tab w:val="left" w:pos="4536"/>
        </w:tabs>
        <w:spacing w:after="0" w:line="240" w:lineRule="auto"/>
        <w:ind w:left="4956" w:firstLine="708"/>
        <w:jc w:val="right"/>
        <w:rPr>
          <w:rFonts w:ascii="Times New Roman" w:hAnsi="Times New Roman" w:cs="Times New Roman"/>
          <w:sz w:val="28"/>
          <w:szCs w:val="28"/>
        </w:rPr>
      </w:pPr>
      <w:r>
        <w:rPr>
          <w:rFonts w:ascii="Times New Roman" w:hAnsi="Times New Roman" w:cs="Times New Roman"/>
          <w:sz w:val="28"/>
          <w:szCs w:val="28"/>
        </w:rPr>
        <w:t xml:space="preserve"> Совета народных депутатов</w:t>
      </w:r>
    </w:p>
    <w:p w:rsidR="006677CD" w:rsidRPr="00E72D97" w:rsidRDefault="006677CD" w:rsidP="00430D89">
      <w:pPr>
        <w:tabs>
          <w:tab w:val="left" w:pos="4536"/>
        </w:tabs>
        <w:spacing w:after="0" w:line="240" w:lineRule="auto"/>
        <w:jc w:val="right"/>
        <w:rPr>
          <w:rFonts w:ascii="Times New Roman" w:hAnsi="Times New Roman" w:cs="Times New Roman"/>
          <w:sz w:val="28"/>
          <w:szCs w:val="28"/>
        </w:rPr>
      </w:pPr>
      <w:r w:rsidRPr="00E72D97">
        <w:rPr>
          <w:rFonts w:ascii="Times New Roman" w:hAnsi="Times New Roman" w:cs="Times New Roman"/>
          <w:sz w:val="28"/>
          <w:szCs w:val="28"/>
        </w:rPr>
        <w:t xml:space="preserve">Таштагольского муниципального </w:t>
      </w:r>
      <w:r w:rsidR="003A6D44">
        <w:rPr>
          <w:rFonts w:ascii="Times New Roman" w:hAnsi="Times New Roman" w:cs="Times New Roman"/>
          <w:sz w:val="28"/>
          <w:szCs w:val="28"/>
        </w:rPr>
        <w:t>округа</w:t>
      </w:r>
      <w:r w:rsidRPr="00E72D97">
        <w:rPr>
          <w:rFonts w:ascii="Times New Roman" w:hAnsi="Times New Roman" w:cs="Times New Roman"/>
          <w:sz w:val="28"/>
          <w:szCs w:val="28"/>
        </w:rPr>
        <w:t xml:space="preserve"> </w:t>
      </w:r>
    </w:p>
    <w:p w:rsidR="006677CD" w:rsidRPr="005E5B3A" w:rsidRDefault="003B6687" w:rsidP="00430D89">
      <w:pPr>
        <w:tabs>
          <w:tab w:val="left" w:pos="4536"/>
        </w:tabs>
        <w:spacing w:after="0" w:line="240" w:lineRule="auto"/>
        <w:ind w:left="4395"/>
        <w:jc w:val="right"/>
        <w:rPr>
          <w:rFonts w:ascii="Times New Roman" w:hAnsi="Times New Roman" w:cs="Times New Roman"/>
          <w:sz w:val="28"/>
          <w:szCs w:val="28"/>
        </w:rPr>
      </w:pPr>
      <w:r>
        <w:rPr>
          <w:rFonts w:ascii="Times New Roman" w:hAnsi="Times New Roman" w:cs="Times New Roman"/>
          <w:sz w:val="28"/>
          <w:szCs w:val="28"/>
        </w:rPr>
        <w:t xml:space="preserve">      </w:t>
      </w:r>
      <w:r w:rsidR="00B73A3D">
        <w:rPr>
          <w:rFonts w:ascii="Times New Roman" w:hAnsi="Times New Roman" w:cs="Times New Roman"/>
          <w:sz w:val="28"/>
          <w:szCs w:val="28"/>
        </w:rPr>
        <w:t>о</w:t>
      </w:r>
      <w:r w:rsidR="00F45F6B">
        <w:rPr>
          <w:rFonts w:ascii="Times New Roman" w:hAnsi="Times New Roman" w:cs="Times New Roman"/>
          <w:sz w:val="28"/>
          <w:szCs w:val="28"/>
        </w:rPr>
        <w:t>т</w:t>
      </w:r>
      <w:r w:rsidR="00B73A3D" w:rsidRPr="00031AF5">
        <w:rPr>
          <w:rFonts w:ascii="Times New Roman" w:hAnsi="Times New Roman" w:cs="Times New Roman"/>
          <w:sz w:val="28"/>
          <w:szCs w:val="28"/>
        </w:rPr>
        <w:t xml:space="preserve"> </w:t>
      </w:r>
      <w:r w:rsidR="003F3BDB" w:rsidRPr="00012EE2">
        <w:rPr>
          <w:rFonts w:ascii="Times New Roman" w:hAnsi="Times New Roman" w:cs="Times New Roman"/>
          <w:sz w:val="28"/>
          <w:szCs w:val="28"/>
        </w:rPr>
        <w:t xml:space="preserve"> </w:t>
      </w:r>
      <w:r w:rsidR="00F16D74">
        <w:rPr>
          <w:rFonts w:ascii="Times New Roman" w:hAnsi="Times New Roman" w:cs="Times New Roman"/>
          <w:sz w:val="28"/>
          <w:szCs w:val="28"/>
          <w:lang w:val="en-US"/>
        </w:rPr>
        <w:t>24</w:t>
      </w:r>
      <w:r w:rsidR="003F3BDB" w:rsidRPr="00012EE2">
        <w:rPr>
          <w:rFonts w:ascii="Times New Roman" w:hAnsi="Times New Roman" w:cs="Times New Roman"/>
          <w:sz w:val="28"/>
          <w:szCs w:val="28"/>
        </w:rPr>
        <w:t xml:space="preserve"> </w:t>
      </w:r>
      <w:r w:rsidR="003075E7">
        <w:rPr>
          <w:rFonts w:ascii="Times New Roman" w:hAnsi="Times New Roman" w:cs="Times New Roman"/>
          <w:sz w:val="28"/>
          <w:szCs w:val="28"/>
        </w:rPr>
        <w:t xml:space="preserve"> </w:t>
      </w:r>
      <w:r w:rsidR="003F3BDB">
        <w:rPr>
          <w:rFonts w:ascii="Times New Roman" w:hAnsi="Times New Roman" w:cs="Times New Roman"/>
          <w:sz w:val="28"/>
          <w:szCs w:val="28"/>
        </w:rPr>
        <w:t>сентября</w:t>
      </w:r>
      <w:r w:rsidR="00E32D9B">
        <w:rPr>
          <w:rFonts w:ascii="Times New Roman" w:hAnsi="Times New Roman" w:cs="Times New Roman"/>
          <w:sz w:val="28"/>
          <w:szCs w:val="28"/>
        </w:rPr>
        <w:t xml:space="preserve"> </w:t>
      </w:r>
      <w:r w:rsidR="00F45F6B" w:rsidRPr="00F45F6B">
        <w:rPr>
          <w:rFonts w:ascii="Times New Roman" w:hAnsi="Times New Roman" w:cs="Times New Roman"/>
          <w:sz w:val="28"/>
          <w:szCs w:val="28"/>
        </w:rPr>
        <w:t>202</w:t>
      </w:r>
      <w:r w:rsidR="003A6D44">
        <w:rPr>
          <w:rFonts w:ascii="Times New Roman" w:hAnsi="Times New Roman" w:cs="Times New Roman"/>
          <w:sz w:val="28"/>
          <w:szCs w:val="28"/>
        </w:rPr>
        <w:t>6</w:t>
      </w:r>
      <w:r w:rsidR="00CA4EB0">
        <w:rPr>
          <w:rFonts w:ascii="Times New Roman" w:hAnsi="Times New Roman" w:cs="Times New Roman"/>
          <w:sz w:val="28"/>
          <w:szCs w:val="28"/>
        </w:rPr>
        <w:t xml:space="preserve"> года №</w:t>
      </w:r>
      <w:bookmarkStart w:id="0" w:name="_GoBack"/>
      <w:bookmarkEnd w:id="0"/>
      <w:r w:rsidR="00F16D74">
        <w:rPr>
          <w:rFonts w:ascii="Times New Roman" w:hAnsi="Times New Roman" w:cs="Times New Roman"/>
          <w:sz w:val="28"/>
          <w:szCs w:val="28"/>
          <w:lang w:val="en-US"/>
        </w:rPr>
        <w:t>210</w:t>
      </w:r>
      <w:r w:rsidR="00F45F6B" w:rsidRPr="00F45F6B">
        <w:rPr>
          <w:rFonts w:ascii="Times New Roman" w:hAnsi="Times New Roman" w:cs="Times New Roman"/>
          <w:sz w:val="28"/>
          <w:szCs w:val="28"/>
        </w:rPr>
        <w:t>-</w:t>
      </w:r>
      <w:proofErr w:type="spellStart"/>
      <w:r w:rsidR="00F45F6B" w:rsidRPr="00F45F6B">
        <w:rPr>
          <w:rFonts w:ascii="Times New Roman" w:hAnsi="Times New Roman" w:cs="Times New Roman"/>
          <w:sz w:val="28"/>
          <w:szCs w:val="28"/>
        </w:rPr>
        <w:t>рр</w:t>
      </w:r>
      <w:proofErr w:type="spellEnd"/>
    </w:p>
    <w:p w:rsidR="00B31D85" w:rsidRPr="005E5B3A" w:rsidRDefault="00B31D85" w:rsidP="00430D89">
      <w:pPr>
        <w:tabs>
          <w:tab w:val="left" w:pos="4536"/>
        </w:tabs>
        <w:spacing w:after="0" w:line="240" w:lineRule="auto"/>
        <w:ind w:left="4395"/>
        <w:jc w:val="right"/>
        <w:rPr>
          <w:rFonts w:ascii="Times New Roman" w:hAnsi="Times New Roman" w:cs="Times New Roman"/>
          <w:sz w:val="28"/>
          <w:szCs w:val="28"/>
        </w:rPr>
      </w:pPr>
    </w:p>
    <w:p w:rsidR="00B31D85" w:rsidRPr="00B31D85" w:rsidRDefault="00B31D85" w:rsidP="00B31D85">
      <w:pPr>
        <w:tabs>
          <w:tab w:val="left" w:pos="4536"/>
        </w:tabs>
        <w:autoSpaceDE w:val="0"/>
        <w:autoSpaceDN w:val="0"/>
        <w:adjustRightInd w:val="0"/>
        <w:spacing w:after="0" w:line="240" w:lineRule="auto"/>
        <w:jc w:val="right"/>
        <w:outlineLvl w:val="0"/>
        <w:rPr>
          <w:rFonts w:ascii="Times New Roman" w:eastAsia="Times New Roman" w:hAnsi="Times New Roman" w:cs="Times New Roman"/>
          <w:sz w:val="28"/>
          <w:szCs w:val="28"/>
        </w:rPr>
      </w:pPr>
      <w:r w:rsidRPr="00B31D85">
        <w:rPr>
          <w:rFonts w:ascii="Times New Roman" w:eastAsia="Times New Roman" w:hAnsi="Times New Roman" w:cs="Times New Roman"/>
          <w:sz w:val="28"/>
          <w:szCs w:val="28"/>
        </w:rPr>
        <w:t xml:space="preserve">Приложение № 2 к решению                                                                                            Совета народных депутатов </w:t>
      </w:r>
    </w:p>
    <w:p w:rsidR="00B31D85" w:rsidRPr="00B31D85" w:rsidRDefault="00B31D85" w:rsidP="00B31D85">
      <w:pPr>
        <w:tabs>
          <w:tab w:val="left" w:pos="4536"/>
        </w:tabs>
        <w:autoSpaceDE w:val="0"/>
        <w:autoSpaceDN w:val="0"/>
        <w:adjustRightInd w:val="0"/>
        <w:spacing w:after="0" w:line="240" w:lineRule="auto"/>
        <w:jc w:val="right"/>
        <w:outlineLvl w:val="0"/>
        <w:rPr>
          <w:rFonts w:ascii="Times New Roman" w:eastAsia="Times New Roman" w:hAnsi="Times New Roman" w:cs="Times New Roman"/>
          <w:sz w:val="28"/>
          <w:szCs w:val="28"/>
          <w:lang w:eastAsia="ru-RU"/>
        </w:rPr>
      </w:pPr>
      <w:r w:rsidRPr="00B31D85">
        <w:rPr>
          <w:rFonts w:ascii="Times New Roman" w:eastAsia="Times New Roman" w:hAnsi="Times New Roman" w:cs="Times New Roman"/>
          <w:sz w:val="28"/>
          <w:szCs w:val="28"/>
        </w:rPr>
        <w:t xml:space="preserve">Таштагольского муниципального </w:t>
      </w:r>
      <w:r w:rsidR="003A6D44">
        <w:rPr>
          <w:rFonts w:ascii="Times New Roman" w:eastAsia="Times New Roman" w:hAnsi="Times New Roman" w:cs="Times New Roman"/>
          <w:sz w:val="28"/>
          <w:szCs w:val="28"/>
        </w:rPr>
        <w:t>округа</w:t>
      </w:r>
      <w:r w:rsidRPr="00B31D85">
        <w:rPr>
          <w:rFonts w:ascii="Times New Roman" w:eastAsia="Times New Roman" w:hAnsi="Times New Roman" w:cs="Times New Roman"/>
          <w:sz w:val="28"/>
          <w:szCs w:val="28"/>
        </w:rPr>
        <w:t xml:space="preserve"> </w:t>
      </w:r>
    </w:p>
    <w:p w:rsidR="00B31D85" w:rsidRPr="00B31D85" w:rsidRDefault="003A6D44" w:rsidP="00B31D85">
      <w:pPr>
        <w:tabs>
          <w:tab w:val="left" w:pos="4536"/>
        </w:tabs>
        <w:autoSpaceDE w:val="0"/>
        <w:autoSpaceDN w:val="0"/>
        <w:adjustRightInd w:val="0"/>
        <w:spacing w:after="0" w:line="240" w:lineRule="auto"/>
        <w:jc w:val="right"/>
        <w:outlineLvl w:val="0"/>
        <w:rPr>
          <w:rFonts w:ascii="Times New Roman" w:eastAsia="Times New Roman" w:hAnsi="Times New Roman" w:cs="Times New Roman"/>
          <w:sz w:val="28"/>
          <w:szCs w:val="28"/>
        </w:rPr>
      </w:pPr>
      <w:r w:rsidRPr="003A6D44">
        <w:rPr>
          <w:rFonts w:ascii="Times New Roman" w:eastAsia="Times New Roman" w:hAnsi="Times New Roman" w:cs="Times New Roman"/>
          <w:sz w:val="28"/>
          <w:szCs w:val="28"/>
        </w:rPr>
        <w:t>от 25 декабря 2025 года № 92-рр</w:t>
      </w:r>
    </w:p>
    <w:p w:rsidR="006677CD" w:rsidRPr="0024193E" w:rsidRDefault="006677CD" w:rsidP="00725070">
      <w:pPr>
        <w:autoSpaceDE w:val="0"/>
        <w:autoSpaceDN w:val="0"/>
        <w:adjustRightInd w:val="0"/>
        <w:spacing w:after="0"/>
        <w:jc w:val="right"/>
        <w:outlineLvl w:val="0"/>
        <w:rPr>
          <w:rFonts w:ascii="Times New Roman" w:hAnsi="Times New Roman" w:cs="Times New Roman"/>
          <w:sz w:val="28"/>
          <w:szCs w:val="28"/>
        </w:rPr>
      </w:pPr>
    </w:p>
    <w:p w:rsidR="00B31D85" w:rsidRPr="00B31D85" w:rsidRDefault="00B31D85" w:rsidP="00725070">
      <w:pPr>
        <w:spacing w:after="0" w:line="240" w:lineRule="auto"/>
        <w:jc w:val="right"/>
        <w:rPr>
          <w:rFonts w:ascii="Times New Roman" w:hAnsi="Times New Roman" w:cs="Times New Roman"/>
          <w:b/>
          <w:bCs/>
          <w:sz w:val="24"/>
          <w:szCs w:val="24"/>
          <w:lang w:eastAsia="ru-RU"/>
        </w:rPr>
      </w:pPr>
    </w:p>
    <w:p w:rsidR="003A6D44" w:rsidRPr="003A6D44" w:rsidRDefault="003A6D44" w:rsidP="003A6D44">
      <w:pPr>
        <w:spacing w:after="0" w:line="240" w:lineRule="auto"/>
        <w:ind w:hanging="851"/>
        <w:jc w:val="center"/>
        <w:rPr>
          <w:rFonts w:ascii="Times New Roman" w:hAnsi="Times New Roman" w:cs="Times New Roman"/>
          <w:b/>
          <w:bCs/>
          <w:sz w:val="28"/>
          <w:szCs w:val="28"/>
          <w:lang w:eastAsia="ru-RU"/>
        </w:rPr>
      </w:pPr>
      <w:r w:rsidRPr="003A6D44">
        <w:rPr>
          <w:rFonts w:ascii="Times New Roman" w:hAnsi="Times New Roman" w:cs="Times New Roman"/>
          <w:b/>
          <w:bCs/>
          <w:sz w:val="28"/>
          <w:szCs w:val="28"/>
          <w:lang w:eastAsia="ru-RU"/>
        </w:rPr>
        <w:t xml:space="preserve">Утвердить прогнозируемые доходы бюджета </w:t>
      </w:r>
    </w:p>
    <w:p w:rsidR="003A6D44" w:rsidRPr="003A6D44" w:rsidRDefault="003A6D44" w:rsidP="003A6D44">
      <w:pPr>
        <w:spacing w:after="0" w:line="240" w:lineRule="auto"/>
        <w:ind w:hanging="851"/>
        <w:jc w:val="center"/>
        <w:rPr>
          <w:rFonts w:ascii="Times New Roman" w:hAnsi="Times New Roman" w:cs="Times New Roman"/>
          <w:b/>
          <w:bCs/>
          <w:sz w:val="28"/>
          <w:szCs w:val="28"/>
          <w:lang w:eastAsia="ru-RU"/>
        </w:rPr>
      </w:pPr>
      <w:r w:rsidRPr="003A6D44">
        <w:rPr>
          <w:rFonts w:ascii="Times New Roman" w:hAnsi="Times New Roman" w:cs="Times New Roman"/>
          <w:b/>
          <w:bCs/>
          <w:sz w:val="28"/>
          <w:szCs w:val="28"/>
          <w:lang w:eastAsia="ru-RU"/>
        </w:rPr>
        <w:t xml:space="preserve">муниципального образования «Таштагольский муниципальный округ» </w:t>
      </w:r>
    </w:p>
    <w:p w:rsidR="00B72DF4" w:rsidRPr="00101D97" w:rsidRDefault="003A6D44" w:rsidP="003A6D44">
      <w:pPr>
        <w:spacing w:after="0" w:line="240" w:lineRule="auto"/>
        <w:ind w:hanging="851"/>
        <w:jc w:val="center"/>
        <w:rPr>
          <w:rFonts w:ascii="Times New Roman" w:hAnsi="Times New Roman" w:cs="Times New Roman"/>
          <w:b/>
          <w:bCs/>
          <w:sz w:val="28"/>
          <w:szCs w:val="28"/>
          <w:lang w:eastAsia="ru-RU"/>
        </w:rPr>
      </w:pPr>
      <w:r w:rsidRPr="003A6D44">
        <w:rPr>
          <w:rFonts w:ascii="Times New Roman" w:hAnsi="Times New Roman" w:cs="Times New Roman"/>
          <w:b/>
          <w:bCs/>
          <w:sz w:val="28"/>
          <w:szCs w:val="28"/>
          <w:lang w:eastAsia="ru-RU"/>
        </w:rPr>
        <w:t>на 2026 год и на плановый период 2027 и 2028 годов</w:t>
      </w:r>
    </w:p>
    <w:p w:rsidR="00C25B64" w:rsidRPr="003578DD" w:rsidRDefault="00C25B64" w:rsidP="006C281E">
      <w:pPr>
        <w:spacing w:after="0" w:line="240" w:lineRule="auto"/>
        <w:ind w:hanging="851"/>
        <w:jc w:val="center"/>
        <w:rPr>
          <w:rFonts w:ascii="Times New Roman" w:hAnsi="Times New Roman" w:cs="Times New Roman"/>
          <w:b/>
          <w:bCs/>
          <w:sz w:val="28"/>
          <w:szCs w:val="28"/>
          <w:lang w:eastAsia="ru-RU"/>
        </w:rPr>
      </w:pPr>
    </w:p>
    <w:p w:rsidR="00480E54" w:rsidRPr="007F17AA" w:rsidRDefault="005E6C9B" w:rsidP="005E6C9B">
      <w:pPr>
        <w:spacing w:after="0" w:line="240" w:lineRule="auto"/>
        <w:ind w:right="-428"/>
        <w:jc w:val="center"/>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364CC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007F17AA" w:rsidRPr="007F17AA">
        <w:rPr>
          <w:rFonts w:ascii="Times New Roman" w:hAnsi="Times New Roman" w:cs="Times New Roman"/>
          <w:b/>
          <w:sz w:val="24"/>
          <w:szCs w:val="24"/>
          <w:lang w:eastAsia="ru-RU"/>
        </w:rPr>
        <w:t>тыс. рублей</w:t>
      </w:r>
    </w:p>
    <w:tbl>
      <w:tblPr>
        <w:tblW w:w="109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3730"/>
        <w:gridCol w:w="1560"/>
        <w:gridCol w:w="1559"/>
        <w:gridCol w:w="1417"/>
      </w:tblGrid>
      <w:tr w:rsidR="00012EE2" w:rsidRPr="00012EE2" w:rsidTr="00012EE2">
        <w:trPr>
          <w:trHeight w:val="300"/>
        </w:trPr>
        <w:tc>
          <w:tcPr>
            <w:tcW w:w="2664"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Код БК</w:t>
            </w:r>
          </w:p>
        </w:tc>
        <w:tc>
          <w:tcPr>
            <w:tcW w:w="3730"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Наименование</w:t>
            </w:r>
          </w:p>
        </w:tc>
        <w:tc>
          <w:tcPr>
            <w:tcW w:w="1560"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2026 год</w:t>
            </w:r>
          </w:p>
        </w:tc>
        <w:tc>
          <w:tcPr>
            <w:tcW w:w="1559"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2027 год</w:t>
            </w:r>
          </w:p>
        </w:tc>
        <w:tc>
          <w:tcPr>
            <w:tcW w:w="1417"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2028 год</w:t>
            </w:r>
          </w:p>
        </w:tc>
      </w:tr>
      <w:tr w:rsidR="00012EE2" w:rsidRPr="00012EE2" w:rsidTr="00012EE2">
        <w:trPr>
          <w:trHeight w:val="300"/>
        </w:trPr>
        <w:tc>
          <w:tcPr>
            <w:tcW w:w="2664"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w:t>
            </w:r>
          </w:p>
        </w:tc>
        <w:tc>
          <w:tcPr>
            <w:tcW w:w="3730"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w:t>
            </w:r>
          </w:p>
        </w:tc>
        <w:tc>
          <w:tcPr>
            <w:tcW w:w="1560"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w:t>
            </w:r>
          </w:p>
        </w:tc>
        <w:tc>
          <w:tcPr>
            <w:tcW w:w="1559"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w:t>
            </w:r>
          </w:p>
        </w:tc>
        <w:tc>
          <w:tcPr>
            <w:tcW w:w="1417" w:type="dxa"/>
            <w:shd w:val="clear" w:color="000000" w:fill="FFFFFF"/>
            <w:vAlign w:val="center"/>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5</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00010000000000000000</w:t>
            </w:r>
          </w:p>
        </w:tc>
        <w:tc>
          <w:tcPr>
            <w:tcW w:w="3730" w:type="dxa"/>
            <w:shd w:val="clear" w:color="000000" w:fill="FFFFFF"/>
            <w:hideMark/>
          </w:tcPr>
          <w:p w:rsidR="00012EE2" w:rsidRPr="00012EE2" w:rsidRDefault="00012EE2" w:rsidP="00012EE2">
            <w:pPr>
              <w:spacing w:after="0" w:line="240" w:lineRule="auto"/>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НАЛОГОВЫЕ И НЕНАЛОГОВЫЕ ДОХОДЫ</w:t>
            </w:r>
          </w:p>
        </w:tc>
        <w:tc>
          <w:tcPr>
            <w:tcW w:w="1560"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1 322 422,0</w:t>
            </w:r>
          </w:p>
        </w:tc>
        <w:tc>
          <w:tcPr>
            <w:tcW w:w="1559"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1 258 600,0</w:t>
            </w:r>
          </w:p>
        </w:tc>
        <w:tc>
          <w:tcPr>
            <w:tcW w:w="1417"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1 298 000,0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00010100000000000000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НАЛОГИ НА ПРИБЫЛЬ, ДОХОДЫ</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671 718,0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697 148,0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705 020,0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00010102000010000110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 на доходы физических лиц</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671 718,0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697 148,0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705 020,0</w:t>
            </w:r>
          </w:p>
        </w:tc>
      </w:tr>
      <w:tr w:rsidR="00012EE2" w:rsidRPr="00012EE2" w:rsidTr="00012EE2">
        <w:trPr>
          <w:trHeight w:val="2259"/>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00010102010010000110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012EE2">
              <w:rPr>
                <w:rFonts w:ascii="Times New Roman" w:eastAsia="Times New Roman" w:hAnsi="Times New Roman" w:cs="Times New Roman"/>
                <w:color w:val="000000"/>
                <w:sz w:val="24"/>
                <w:szCs w:val="24"/>
                <w:lang w:eastAsia="ru-RU"/>
              </w:rPr>
              <w:t xml:space="preserve"> </w:t>
            </w:r>
            <w:proofErr w:type="gramStart"/>
            <w:r w:rsidRPr="00012EE2">
              <w:rPr>
                <w:rFonts w:ascii="Times New Roman" w:eastAsia="Times New Roman" w:hAnsi="Times New Roman" w:cs="Times New Roman"/>
                <w:color w:val="000000"/>
                <w:sz w:val="24"/>
                <w:szCs w:val="24"/>
                <w:lang w:eastAsia="ru-RU"/>
              </w:rPr>
              <w:t xml:space="preserve">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w:t>
            </w:r>
            <w:r w:rsidRPr="00012EE2">
              <w:rPr>
                <w:rFonts w:ascii="Times New Roman" w:eastAsia="Times New Roman" w:hAnsi="Times New Roman" w:cs="Times New Roman"/>
                <w:color w:val="000000"/>
                <w:sz w:val="24"/>
                <w:szCs w:val="24"/>
                <w:lang w:eastAsia="ru-RU"/>
              </w:rPr>
              <w:lastRenderedPageBreak/>
              <w:t>Федерации), а также налог на доходы физических лиц в отношении доходов от долевого участия в организации, полученных</w:t>
            </w:r>
            <w:proofErr w:type="gramEnd"/>
            <w:r w:rsidRPr="00012EE2">
              <w:rPr>
                <w:rFonts w:ascii="Times New Roman" w:eastAsia="Times New Roman" w:hAnsi="Times New Roman" w:cs="Times New Roman"/>
                <w:color w:val="000000"/>
                <w:sz w:val="24"/>
                <w:szCs w:val="24"/>
                <w:lang w:eastAsia="ru-RU"/>
              </w:rPr>
              <w:t xml:space="preserve"> физическим лицом, не являющимся налоговым резидентом Российской Федерации, в виде дивидендов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540 858,0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580 743,0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581 915,0</w:t>
            </w:r>
          </w:p>
        </w:tc>
      </w:tr>
      <w:tr w:rsidR="00012EE2" w:rsidRPr="00012EE2" w:rsidTr="00012EE2">
        <w:trPr>
          <w:trHeight w:val="306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00010102020010000110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012EE2">
              <w:rPr>
                <w:rFonts w:ascii="Times New Roman" w:eastAsia="Times New Roman" w:hAnsi="Times New Roman" w:cs="Times New Roman"/>
                <w:color w:val="000000"/>
                <w:sz w:val="24"/>
                <w:szCs w:val="24"/>
                <w:lang w:eastAsia="ru-RU"/>
              </w:rPr>
              <w:t xml:space="preserve"> в части суммы налога, не превышающей 312 тысяч рублей за налоговые периоды после 1 января 2025 года)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1 150,0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1 550,0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1 650,0</w:t>
            </w:r>
          </w:p>
        </w:tc>
      </w:tr>
      <w:tr w:rsidR="00012EE2" w:rsidRPr="00012EE2" w:rsidTr="00012EE2">
        <w:trPr>
          <w:trHeight w:val="280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00010102021010000110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012EE2">
              <w:rPr>
                <w:rFonts w:ascii="Times New Roman" w:eastAsia="Times New Roman" w:hAnsi="Times New Roman" w:cs="Times New Roman"/>
                <w:color w:val="000000"/>
                <w:sz w:val="24"/>
                <w:szCs w:val="24"/>
                <w:lang w:eastAsia="ru-RU"/>
              </w:rPr>
              <w:t xml:space="preserve"> не более 5 миллионов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255,0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255,0</w:t>
            </w:r>
          </w:p>
        </w:tc>
      </w:tr>
      <w:tr w:rsidR="00012EE2" w:rsidRPr="00012EE2" w:rsidTr="00012EE2">
        <w:trPr>
          <w:trHeight w:val="280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00010102022010000110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012EE2">
              <w:rPr>
                <w:rFonts w:ascii="Times New Roman" w:eastAsia="Times New Roman" w:hAnsi="Times New Roman" w:cs="Times New Roman"/>
                <w:color w:val="000000"/>
                <w:sz w:val="24"/>
                <w:szCs w:val="24"/>
                <w:lang w:eastAsia="ru-RU"/>
              </w:rPr>
              <w:t xml:space="preserve"> не более 20 миллионов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160,0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100,0</w:t>
            </w:r>
          </w:p>
        </w:tc>
      </w:tr>
      <w:tr w:rsidR="00012EE2" w:rsidRPr="00012EE2" w:rsidTr="00012EE2">
        <w:trPr>
          <w:trHeight w:val="255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00010102030010000110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012EE2">
              <w:rPr>
                <w:rFonts w:ascii="Times New Roman" w:eastAsia="Times New Roman" w:hAnsi="Times New Roman" w:cs="Times New Roman"/>
                <w:color w:val="000000"/>
                <w:sz w:val="24"/>
                <w:szCs w:val="24"/>
                <w:lang w:eastAsia="ru-RU"/>
              </w:rPr>
              <w:t xml:space="preserve">, не </w:t>
            </w:r>
            <w:proofErr w:type="gramStart"/>
            <w:r w:rsidRPr="00012EE2">
              <w:rPr>
                <w:rFonts w:ascii="Times New Roman" w:eastAsia="Times New Roman" w:hAnsi="Times New Roman" w:cs="Times New Roman"/>
                <w:color w:val="000000"/>
                <w:sz w:val="24"/>
                <w:szCs w:val="24"/>
                <w:lang w:eastAsia="ru-RU"/>
              </w:rPr>
              <w:t>превышающей</w:t>
            </w:r>
            <w:proofErr w:type="gramEnd"/>
            <w:r w:rsidRPr="00012EE2">
              <w:rPr>
                <w:rFonts w:ascii="Times New Roman" w:eastAsia="Times New Roman" w:hAnsi="Times New Roman" w:cs="Times New Roman"/>
                <w:color w:val="000000"/>
                <w:sz w:val="24"/>
                <w:szCs w:val="24"/>
                <w:lang w:eastAsia="ru-RU"/>
              </w:rPr>
              <w:t xml:space="preserve"> 312 тысяч рублей за налоговые периоды после 1 января 2025 года)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9 050,0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11 550,0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12 050,0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00010102040010000110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3 500,0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4 500,0</w:t>
            </w:r>
          </w:p>
        </w:tc>
      </w:tr>
      <w:tr w:rsidR="00012EE2" w:rsidRPr="00012EE2" w:rsidTr="00012EE2">
        <w:trPr>
          <w:trHeight w:val="2818"/>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00010102080010000110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012EE2">
              <w:rPr>
                <w:rFonts w:ascii="Times New Roman" w:eastAsia="Times New Roman" w:hAnsi="Times New Roman" w:cs="Times New Roman"/>
                <w:color w:val="000000"/>
                <w:sz w:val="24"/>
                <w:szCs w:val="24"/>
                <w:lang w:eastAsia="ru-RU"/>
              </w:rPr>
              <w:t xml:space="preserve"> </w:t>
            </w:r>
            <w:proofErr w:type="gramStart"/>
            <w:r w:rsidRPr="00012EE2">
              <w:rPr>
                <w:rFonts w:ascii="Times New Roman" w:eastAsia="Times New Roman" w:hAnsi="Times New Roman" w:cs="Times New Roman"/>
                <w:color w:val="000000"/>
                <w:sz w:val="24"/>
                <w:szCs w:val="24"/>
                <w:lang w:eastAsia="ru-RU"/>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012EE2">
              <w:rPr>
                <w:rFonts w:ascii="Times New Roman" w:eastAsia="Times New Roman" w:hAnsi="Times New Roman" w:cs="Times New Roman"/>
                <w:color w:val="000000"/>
                <w:sz w:val="24"/>
                <w:szCs w:val="24"/>
                <w:lang w:eastAsia="ru-RU"/>
              </w:rPr>
              <w:t xml:space="preserve"> </w:t>
            </w:r>
            <w:proofErr w:type="gramStart"/>
            <w:r w:rsidRPr="00012EE2">
              <w:rPr>
                <w:rFonts w:ascii="Times New Roman" w:eastAsia="Times New Roman" w:hAnsi="Times New Roman" w:cs="Times New Roman"/>
                <w:color w:val="000000"/>
                <w:sz w:val="24"/>
                <w:szCs w:val="24"/>
                <w:lang w:eastAsia="ru-RU"/>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012EE2">
              <w:rPr>
                <w:rFonts w:ascii="Times New Roman" w:eastAsia="Times New Roman" w:hAnsi="Times New Roman" w:cs="Times New Roman"/>
                <w:color w:val="000000"/>
                <w:sz w:val="24"/>
                <w:szCs w:val="24"/>
                <w:lang w:eastAsia="ru-RU"/>
              </w:rPr>
              <w:t xml:space="preserve"> </w:t>
            </w:r>
            <w:proofErr w:type="gramStart"/>
            <w:r w:rsidRPr="00012EE2">
              <w:rPr>
                <w:rFonts w:ascii="Times New Roman" w:eastAsia="Times New Roman" w:hAnsi="Times New Roman" w:cs="Times New Roman"/>
                <w:color w:val="000000"/>
                <w:sz w:val="24"/>
                <w:szCs w:val="24"/>
                <w:lang w:eastAsia="ru-RU"/>
              </w:rPr>
              <w:t xml:space="preserve">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w:t>
            </w:r>
            <w:r w:rsidRPr="00012EE2">
              <w:rPr>
                <w:rFonts w:ascii="Times New Roman" w:eastAsia="Times New Roman" w:hAnsi="Times New Roman" w:cs="Times New Roman"/>
                <w:color w:val="000000"/>
                <w:sz w:val="24"/>
                <w:szCs w:val="24"/>
                <w:lang w:eastAsia="ru-RU"/>
              </w:rPr>
              <w:lastRenderedPageBreak/>
              <w:t>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9 000,0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9 500,0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10 000,0</w:t>
            </w:r>
          </w:p>
        </w:tc>
      </w:tr>
      <w:tr w:rsidR="00012EE2" w:rsidRPr="00012EE2" w:rsidTr="00012EE2">
        <w:trPr>
          <w:trHeight w:val="204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00010102130010000110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4 000,0</w:t>
            </w:r>
          </w:p>
        </w:tc>
      </w:tr>
      <w:tr w:rsidR="00012EE2" w:rsidRPr="00012EE2" w:rsidTr="00012EE2">
        <w:trPr>
          <w:trHeight w:val="204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00010102140010000110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9 000,0</w:t>
            </w:r>
          </w:p>
        </w:tc>
      </w:tr>
      <w:tr w:rsidR="00012EE2" w:rsidRPr="00012EE2" w:rsidTr="00012EE2">
        <w:trPr>
          <w:trHeight w:val="56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00010102150010000110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012EE2">
              <w:rPr>
                <w:rFonts w:ascii="Times New Roman" w:eastAsia="Times New Roman" w:hAnsi="Times New Roman" w:cs="Times New Roman"/>
                <w:color w:val="000000"/>
                <w:sz w:val="24"/>
                <w:szCs w:val="24"/>
                <w:lang w:eastAsia="ru-RU"/>
              </w:rPr>
              <w:t xml:space="preserve"> </w:t>
            </w:r>
            <w:proofErr w:type="gramStart"/>
            <w:r w:rsidRPr="00012EE2">
              <w:rPr>
                <w:rFonts w:ascii="Times New Roman" w:eastAsia="Times New Roman" w:hAnsi="Times New Roman" w:cs="Times New Roman"/>
                <w:color w:val="000000"/>
                <w:sz w:val="24"/>
                <w:szCs w:val="24"/>
                <w:lang w:eastAsia="ru-RU"/>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012EE2">
              <w:rPr>
                <w:rFonts w:ascii="Times New Roman" w:eastAsia="Times New Roman" w:hAnsi="Times New Roman" w:cs="Times New Roman"/>
                <w:color w:val="000000"/>
                <w:sz w:val="24"/>
                <w:szCs w:val="24"/>
                <w:lang w:eastAsia="ru-RU"/>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2 200,0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1 400,0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1 500,0</w:t>
            </w:r>
          </w:p>
        </w:tc>
      </w:tr>
      <w:tr w:rsidR="00012EE2" w:rsidRPr="00012EE2" w:rsidTr="00012EE2">
        <w:trPr>
          <w:trHeight w:val="306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00010102180010000110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w:t>
            </w:r>
            <w:r w:rsidRPr="00012EE2">
              <w:rPr>
                <w:rFonts w:ascii="Times New Roman" w:eastAsia="Times New Roman" w:hAnsi="Times New Roman" w:cs="Times New Roman"/>
                <w:color w:val="000000"/>
                <w:sz w:val="24"/>
                <w:szCs w:val="24"/>
                <w:lang w:eastAsia="ru-RU"/>
              </w:rPr>
              <w:lastRenderedPageBreak/>
              <w:t>тридцать шестом статьи 50 Бюджетного кодекса Российской Федерации, а также налога на</w:t>
            </w:r>
            <w:proofErr w:type="gramEnd"/>
            <w:r w:rsidRPr="00012EE2">
              <w:rPr>
                <w:rFonts w:ascii="Times New Roman" w:eastAsia="Times New Roman" w:hAnsi="Times New Roman" w:cs="Times New Roman"/>
                <w:color w:val="000000"/>
                <w:sz w:val="24"/>
                <w:szCs w:val="24"/>
                <w:lang w:eastAsia="ru-RU"/>
              </w:rPr>
              <w:t xml:space="preserve">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1 500,0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00010102210010000110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95 000,0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75 000,0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80 000,0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00010102230010000110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00010300000000000000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НАЛОГИ НА ТОВАРЫ (РАБОТЫ, УСЛУГИ), РЕАЛИЗУЕМЫЕ НА ТЕРРИТОРИИ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115 646,0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131 954,0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151 064,0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00010302000010000110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Акцизы по подакцизным товарам (продукции), производимым на территории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77 379,0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80 859,0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77 512,0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00010302230010000110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40 545,3</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42 258,4</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40 445,3</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00010302240010000110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w:t>
            </w:r>
            <w:r w:rsidRPr="00012EE2">
              <w:rPr>
                <w:rFonts w:ascii="Times New Roman" w:eastAsia="Times New Roman" w:hAnsi="Times New Roman" w:cs="Times New Roman"/>
                <w:color w:val="000000"/>
                <w:sz w:val="24"/>
                <w:szCs w:val="24"/>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213,5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206,0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197,0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00010302250010000110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39 839,7</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40 872,9</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39 148,4</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00010302260010000110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-3 219,5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-2 478,3</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-2 278,7</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00010303000010000110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Туристический налог</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38 267,0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51 095,0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73 552,0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00010303000011000110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Туристический налог (сумма платежа (перерасчеты, недоимка и задолженность по соответствующему платежу, в том числе по отмененному)</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38 252,0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51 095,0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73 552,0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00010303000013000110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Туристический налог (суммы денежных взысканий (штрафов) по соответствующему платежу согласно законодательству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00010500000000000000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НАЛОГИ НА СОВОКУПНЫЙ ДОХОД</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103 313,0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129 023,0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138 926,0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00010501000000000110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 взимаемый в связи с применением упрощенной системы налогообложения</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93 566,0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114 323,0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123 226,0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00010501010010000110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взимаемый с налогоплательщиков, выбравших в качестве объекта налогообложения доходы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68 704,0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87 201,0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94 000,0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00010501020010000110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24 862,0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27 122,0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29 226,0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lastRenderedPageBreak/>
              <w:t>00010502000020000110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Единый налог на вмененный доход для отдельных видов деятельности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17,0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00010502010020000110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Единый налог на вмененный доход для отдельных видов деятельности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00010503000010000110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Единый сельскохозяйственный налог</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50,0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00010503010010000110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Единый сельскохозяйственный налог</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00010504000020000110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 взимаемый в связи с применением патентной системы налогообложения</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9 680,0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14 700,0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15 700,0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00010504060020000110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взимаемый в связи с применением патентной системы налогообложения, зачисляемый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9 680,0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14 700,0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15 700,0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00010600000000000000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НАЛОГИ НА ИМУЩЕСТВО</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144 874,0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142 315,0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142 890,0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00010601000000000110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Налог на имущество физических лиц</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13 413,0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10 075,0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10 300,0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00010601020140000110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13 413,0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10 075,0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10 300,0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00010604000020000110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Транспортный налог</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2 259,0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2 540,0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2 590,0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00010604011020000110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Транспортный налог с организаций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399,0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408,0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419,0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00010604012020000110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Транспортный налог с физических лиц</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1 860,0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2 132,0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2 171,0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00010606000000000110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Земельный налог</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129 202,0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129 700,0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130 000,0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00010606030000000110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Земельный налог с организаций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121 150,0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121 452,0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121 688,0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00010606040000000110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Земельный налог с физических лиц</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8 052,0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8 248,0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8 312,0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00010800000000000000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ГОСУДАРСТВЕННАЯ ПОШЛИНА</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22 190,0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22 000,0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22 400,0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00010803000010000110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Государственная пошлина по делам, рассматриваемым в судах общей юрисдикции, мировыми судьями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22 168,0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22 000,0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22 400,0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00010803010010000110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22 168,0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22 000,0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22 400,0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lastRenderedPageBreak/>
              <w:t>00010804000010000110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15,0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00010804020010000110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00010807000010000110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00010807150010000110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Государственная пошлина за выдачу разрешения на установку рекламной конструкции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00011100000000000000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ИСПОЛЬЗОВАНИЯ ИМУЩЕСТВА, НАХОДЯЩЕГОСЯ В ГОСУДАРСТВЕННОЙ И МУНИЦИПАЛЬНОЙ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115 831,0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90 253,0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91 191,0</w:t>
            </w:r>
          </w:p>
        </w:tc>
      </w:tr>
      <w:tr w:rsidR="00012EE2" w:rsidRPr="00012EE2" w:rsidTr="00012EE2">
        <w:trPr>
          <w:trHeight w:val="178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00011105000000000120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114 232,0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89 073,0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90 001,0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00011105010000000120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60 642,0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61 370,0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00011105020000000120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42 744,0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17 900,0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18 000,0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00011105070000000120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13 488,0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10 531,0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10 631,0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00011105300000000120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1 599,0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1 180,0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1 190,0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00011105310000000120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1 591,0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1 180,0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1 190,0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00011105326000000120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00011200000000000000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ПЛАТЕЖИ ПРИ ПОЛЬЗОВАНИИ ПРИРОДНЫМИ РЕСУРСАМИ</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200,0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00011204000000000120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Плата за использование лесов</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200,0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00011204040140000120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Плата за использование лесов, расположенных на землях иных категорий, находящихся в собственности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00011300000000000000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ОКАЗАНИЯ ПЛАТНЫХ УСЛУГ И КОМПЕНСАЦИИ ЗАТРАТ ГОСУДАРСТВА</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21 769,0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26 117,0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27 249,0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00011301000000000130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оказания платных услуг (работ)</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11 500,0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14 593,0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14 572,0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00011301990000000130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доходы от оказания платных услуг (работ)</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11 500,0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14 593,0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14 572,0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00011302000000000130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компенсации затрат государства</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10 269,0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11 524,0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12 677,0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00011302990000000130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доходы от компенсации затрат государства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10 269,0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11 524,0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12 677,0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00011400000000000000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ПРОДАЖИ МАТЕРИАЛЬНЫХ И НЕМАТЕРИАЛЬНЫХ АКТИВОВ</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48 202,0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15 910,0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15 300,0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00011402000000000000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9 000,0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4 025,0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4 063,0</w:t>
            </w:r>
          </w:p>
        </w:tc>
      </w:tr>
      <w:tr w:rsidR="00012EE2" w:rsidRPr="00012EE2" w:rsidTr="00012EE2">
        <w:trPr>
          <w:trHeight w:val="178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00011402040140000410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4 025,0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4 063,0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00011406000000000430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Доходы от продажи земельных участков, находящихся в государственной и муниципальной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36 897,0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11 425,0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10 772,0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00011406010000000430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продажи земельных участков, государственная собственность на которые не разграничена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13 868,0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5 425,0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5 472,0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00011406020000000430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23 029,0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5 300,0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lastRenderedPageBreak/>
              <w:t>00011406300000000430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2 305,0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460,0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465,0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00011406320000000430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2 305,0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460,0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465,0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00011600000000000000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ШТРАФЫ, САНКЦИИ, ВОЗМЕЩЕНИЕ УЩЕРБА</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75 007,0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2 250,0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2 300,0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00011601000010000140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446,0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232,0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225,0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00011601050010000140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45,5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18,0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00011601060010000140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32,5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9,0</w:t>
            </w:r>
          </w:p>
        </w:tc>
      </w:tr>
      <w:tr w:rsidR="00012EE2" w:rsidRPr="00012EE2" w:rsidTr="00012EE2">
        <w:trPr>
          <w:trHeight w:val="266"/>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00011601070010000140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w:t>
            </w:r>
            <w:r w:rsidRPr="00012EE2">
              <w:rPr>
                <w:rFonts w:ascii="Times New Roman" w:eastAsia="Times New Roman" w:hAnsi="Times New Roman" w:cs="Times New Roman"/>
                <w:color w:val="000000"/>
                <w:sz w:val="24"/>
                <w:szCs w:val="24"/>
                <w:lang w:eastAsia="ru-RU"/>
              </w:rPr>
              <w:lastRenderedPageBreak/>
              <w:t>охраны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1,5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00011601100010000140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00011601130010000140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00011601140010000140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16,0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16,0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00011601150010000140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0,8</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00011601170010000140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17,7</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50,0</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00011601190010000140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59,0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00011601200010000140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224,0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82,0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00011602000020000140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29,6</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00011602010020000140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29,6</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00011610000000000140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Платежи в целях возмещения причиненного ущерба (убытков)</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10,5</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153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00011610030140000140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49"/>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00011610120000000140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w:t>
            </w:r>
            <w:r w:rsidRPr="00012EE2">
              <w:rPr>
                <w:rFonts w:ascii="Times New Roman" w:eastAsia="Times New Roman" w:hAnsi="Times New Roman" w:cs="Times New Roman"/>
                <w:color w:val="000000"/>
                <w:sz w:val="24"/>
                <w:szCs w:val="24"/>
                <w:lang w:eastAsia="ru-RU"/>
              </w:rPr>
              <w:lastRenderedPageBreak/>
              <w:t>нормативам, действовавшим в 2019 году</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lastRenderedPageBreak/>
              <w:t>00011611000010000140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Платежи, уплачиваемые в целях возмещения вреда</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74 520,9</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2 018,0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2 075,0</w:t>
            </w:r>
          </w:p>
        </w:tc>
      </w:tr>
      <w:tr w:rsidR="00012EE2" w:rsidRPr="00012EE2" w:rsidTr="00012EE2">
        <w:trPr>
          <w:trHeight w:val="306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00011611050010000140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012EE2">
              <w:rPr>
                <w:rFonts w:ascii="Times New Roman" w:eastAsia="Times New Roman" w:hAnsi="Times New Roman" w:cs="Times New Roman"/>
                <w:color w:val="000000"/>
                <w:sz w:val="24"/>
                <w:szCs w:val="24"/>
                <w:lang w:eastAsia="ru-RU"/>
              </w:rPr>
              <w:t xml:space="preserve"> объектам охоты и рыболовства и среде их обитания), подлежащие зачислению в бюджет муниципального образования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74 495,8</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1 600,0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1 700,0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00011611060010000140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Платежи, уплачиваемые в целях возмещения вреда, причиняемого автомобильным дорогам</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25,1</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418,0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375,0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00011700000000000000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ПРОЧИЕ НЕНАЛОГОВЫЕ ДОХОДЫ</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3 672,0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1 630,0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1 660,0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00011705000000000180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Прочие неналоговые доходы</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2 673,2</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1 630,0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1 660,0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00011705040140000180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неналоговые доходы бюджетов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2 673,2</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1 630,0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1 660,0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00011715000000000150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Инициативные платежи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998,8</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00011715020140000150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Инициативные платежи, зачисляемые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998,8</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00020000000000000000</w:t>
            </w:r>
          </w:p>
        </w:tc>
        <w:tc>
          <w:tcPr>
            <w:tcW w:w="3730" w:type="dxa"/>
            <w:shd w:val="clear" w:color="000000" w:fill="FFFFFF"/>
            <w:hideMark/>
          </w:tcPr>
          <w:p w:rsidR="00012EE2" w:rsidRPr="00012EE2" w:rsidRDefault="00012EE2" w:rsidP="00012EE2">
            <w:pPr>
              <w:spacing w:after="0" w:line="240" w:lineRule="auto"/>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БЕЗВОЗМЕЗДНЫЕ ПОСТУПЛЕНИЯ</w:t>
            </w:r>
          </w:p>
        </w:tc>
        <w:tc>
          <w:tcPr>
            <w:tcW w:w="1560"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3 326 682,5</w:t>
            </w:r>
          </w:p>
        </w:tc>
        <w:tc>
          <w:tcPr>
            <w:tcW w:w="1559"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3 400 644,0</w:t>
            </w:r>
          </w:p>
        </w:tc>
        <w:tc>
          <w:tcPr>
            <w:tcW w:w="1417" w:type="dxa"/>
            <w:shd w:val="clear" w:color="000000" w:fill="FFFFFF"/>
            <w:noWrap/>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2 539 849,3</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00020200000000000000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БЕЗВОЗМЕЗДНЫЕ ПОСТУПЛЕНИЯ ОТ ДРУГИХ БЮДЖЕТОВ БЮДЖЕТНОЙ СИСТЕМЫ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3 199 336,4</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3 391 064,0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2 530 269,3</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00020210000000000150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Дотации бюджетам бюджетной системы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634 706,0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426 422,0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360 322,0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00020215001000000150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Дотации на выравнивание бюджетной обеспеченности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436 930,0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426 422,0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360 322,0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00020215002000000150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Дотации бюджетам на поддержку мер по обеспечению сбалансированности бюджетов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197 776,0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00020220000000000150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Субсидии бюджетам бюджетной системы Российской Федерации (межбюджетные субсидии)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1 104 243,4</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1 534 739,2</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741 795,9</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00020220041000000150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60 000,0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60 000,0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60 000,0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00020220077000000150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софинансирование капитальных вложений в объекты муниципальной собственности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747 669,8</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578 770,0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589 380,0</w:t>
            </w:r>
          </w:p>
        </w:tc>
      </w:tr>
      <w:tr w:rsidR="00012EE2" w:rsidRPr="00012EE2" w:rsidTr="00012EE2">
        <w:trPr>
          <w:trHeight w:val="178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00020220299000000150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39 742,5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00020225163000000150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создание системы долговременного ухода за гражданами пожилого возраста и инвалидами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13 761,7</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15 053,6</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28 421,3</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00020225179000000150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4 865,2</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5 843,9</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5 916,4</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00020225304000000150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34 243,0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32 374,0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30 563,9</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00020225349000000150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3 370,8</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00020225497000000150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реализацию мероприятий по обеспечению жильем молодых семей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3 954,7</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00020225513000000150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развитие сети учреждений культурно-досугового типа</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17 284,2</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00020225555000000150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реализацию программ формирования современной городской среды</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13 829,7</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13 411,0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13 561,3</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00020225750000000150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Субсидии бюджетам на реализацию мероприятий по модернизации школьных систем образования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17 504,5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105 496,0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00020229999000000150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субсидии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165 301,4</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706 506,4</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13 953,0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00020230000000000150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Субвенции бюджетам бюджетной системы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1 345 764,4</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1 360 235,2</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1 358 483,8</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00020230013000000150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45,0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45,0</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00020230024000000150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местным бюджетам на выполнение передаваемых полномочий субъектов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1 288 491,9</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1 297 272,7</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1 297 272,7</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00020230027000000150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37 938,3</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41 107,7</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41 107,7</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00020230029000000150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79,5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79,5</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79,5</w:t>
            </w:r>
          </w:p>
        </w:tc>
      </w:tr>
      <w:tr w:rsidR="00012EE2" w:rsidRPr="00012EE2" w:rsidTr="00012EE2">
        <w:trPr>
          <w:trHeight w:val="127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00020235082000000150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13 568,4</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14 820,9</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14 820,9</w:t>
            </w:r>
          </w:p>
        </w:tc>
      </w:tr>
      <w:tr w:rsidR="00012EE2" w:rsidRPr="00012EE2" w:rsidTr="00012EE2">
        <w:trPr>
          <w:trHeight w:val="76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00020235118000000150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3 627,4</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4 046,3</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5 151,8</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00020235120000000150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97,1</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5,8</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6,2</w:t>
            </w:r>
          </w:p>
        </w:tc>
      </w:tr>
      <w:tr w:rsidR="00012EE2" w:rsidRPr="00012EE2" w:rsidTr="00012EE2">
        <w:trPr>
          <w:trHeight w:val="102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00020235135000000150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1 916,9</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2 857,3</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00020240000000000150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Иные межбюджетные трансферты</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114 622,6</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69 667,6</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69 667,6</w:t>
            </w:r>
          </w:p>
        </w:tc>
      </w:tr>
      <w:tr w:rsidR="00012EE2" w:rsidRPr="00012EE2" w:rsidTr="00012EE2">
        <w:trPr>
          <w:trHeight w:val="255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00020245050000000150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proofErr w:type="gramStart"/>
            <w:r w:rsidRPr="00012EE2">
              <w:rPr>
                <w:rFonts w:ascii="Times New Roman" w:eastAsia="Times New Roman" w:hAnsi="Times New Roman" w:cs="Times New Roman"/>
                <w:color w:val="000000"/>
                <w:sz w:val="24"/>
                <w:szCs w:val="24"/>
                <w:lang w:eastAsia="ru-RU"/>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1 828,1</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1 828,1</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1 828,1</w:t>
            </w:r>
          </w:p>
        </w:tc>
      </w:tr>
      <w:tr w:rsidR="00012EE2" w:rsidRPr="00012EE2" w:rsidTr="00012EE2">
        <w:trPr>
          <w:trHeight w:val="204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lastRenderedPageBreak/>
              <w:t>00020245303000000150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67 839,5</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67 839,5</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67 839,5</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00020249999000000150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межбюджетные трансферты, передаваемые бюджетам</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44 955,0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00020400000000000000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БЕЗВОЗМЕЗДНЫЕ ПОСТУПЛЕНИЯ ОТ НЕГОСУДАРСТВЕННЫХ ОРГАНИЗАЦИЙ</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10 000,0</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00020404000140000150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Безвозмездные поступления от негосударственных организаций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10 000,0</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00020404099140000150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безвозмездные поступления от негосударственных организаций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10 000,0</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w:t>
            </w:r>
          </w:p>
        </w:tc>
      </w:tr>
      <w:tr w:rsidR="00012EE2" w:rsidRPr="00012EE2" w:rsidTr="00012EE2">
        <w:trPr>
          <w:trHeight w:val="300"/>
        </w:trPr>
        <w:tc>
          <w:tcPr>
            <w:tcW w:w="2664" w:type="dxa"/>
            <w:shd w:val="clear" w:color="000000" w:fill="FFFFFF"/>
            <w:noWrap/>
            <w:hideMark/>
          </w:tcPr>
          <w:p w:rsidR="00012EE2" w:rsidRPr="00012EE2" w:rsidRDefault="00012EE2" w:rsidP="00012EE2">
            <w:pPr>
              <w:spacing w:after="0" w:line="240" w:lineRule="auto"/>
              <w:jc w:val="center"/>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00020700000000000000</w:t>
            </w:r>
          </w:p>
        </w:tc>
        <w:tc>
          <w:tcPr>
            <w:tcW w:w="3730" w:type="dxa"/>
            <w:shd w:val="clear" w:color="000000" w:fill="FFFFFF"/>
            <w:hideMark/>
          </w:tcPr>
          <w:p w:rsidR="00012EE2" w:rsidRPr="00012EE2" w:rsidRDefault="00012EE2" w:rsidP="00012EE2">
            <w:pPr>
              <w:spacing w:after="0" w:line="240" w:lineRule="auto"/>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ПРОЧИЕ БЕЗВОЗМЕЗДНЫЕ ПОСТУПЛЕНИЯ</w:t>
            </w:r>
          </w:p>
        </w:tc>
        <w:tc>
          <w:tcPr>
            <w:tcW w:w="1560"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117 346,1</w:t>
            </w:r>
          </w:p>
        </w:tc>
        <w:tc>
          <w:tcPr>
            <w:tcW w:w="1559"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9 580,0</w:t>
            </w:r>
          </w:p>
        </w:tc>
        <w:tc>
          <w:tcPr>
            <w:tcW w:w="1417" w:type="dxa"/>
            <w:shd w:val="clear" w:color="000000" w:fill="FFFFFF"/>
            <w:noWrap/>
            <w:hideMark/>
          </w:tcPr>
          <w:p w:rsidR="00012EE2" w:rsidRPr="00012EE2" w:rsidRDefault="00012EE2" w:rsidP="00012EE2">
            <w:pPr>
              <w:spacing w:after="0" w:line="240" w:lineRule="auto"/>
              <w:jc w:val="right"/>
              <w:outlineLvl w:val="0"/>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9 580,0</w:t>
            </w:r>
          </w:p>
        </w:tc>
      </w:tr>
      <w:tr w:rsidR="00012EE2" w:rsidRPr="00012EE2" w:rsidTr="00012EE2">
        <w:trPr>
          <w:trHeight w:val="510"/>
        </w:trPr>
        <w:tc>
          <w:tcPr>
            <w:tcW w:w="2664" w:type="dxa"/>
            <w:shd w:val="clear" w:color="000000" w:fill="FFFFFF"/>
            <w:noWrap/>
            <w:hideMark/>
          </w:tcPr>
          <w:p w:rsidR="00012EE2" w:rsidRPr="00012EE2" w:rsidRDefault="00012EE2" w:rsidP="00012EE2">
            <w:pPr>
              <w:spacing w:after="0" w:line="240" w:lineRule="auto"/>
              <w:jc w:val="center"/>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00020704000140000150</w:t>
            </w:r>
          </w:p>
        </w:tc>
        <w:tc>
          <w:tcPr>
            <w:tcW w:w="3730" w:type="dxa"/>
            <w:shd w:val="clear" w:color="000000" w:fill="FFFFFF"/>
            <w:hideMark/>
          </w:tcPr>
          <w:p w:rsidR="00012EE2" w:rsidRPr="00012EE2" w:rsidRDefault="00012EE2" w:rsidP="00012EE2">
            <w:pPr>
              <w:spacing w:after="0" w:line="240" w:lineRule="auto"/>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Прочие безвозмездные поступления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117 346,1</w:t>
            </w:r>
          </w:p>
        </w:tc>
        <w:tc>
          <w:tcPr>
            <w:tcW w:w="1559"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9 580,0</w:t>
            </w:r>
          </w:p>
        </w:tc>
        <w:tc>
          <w:tcPr>
            <w:tcW w:w="1417" w:type="dxa"/>
            <w:shd w:val="clear" w:color="000000" w:fill="FFFFFF"/>
            <w:noWrap/>
            <w:hideMark/>
          </w:tcPr>
          <w:p w:rsidR="00012EE2" w:rsidRPr="00012EE2" w:rsidRDefault="00012EE2" w:rsidP="00012EE2">
            <w:pPr>
              <w:spacing w:after="0" w:line="240" w:lineRule="auto"/>
              <w:jc w:val="right"/>
              <w:outlineLvl w:val="1"/>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9 580,0</w:t>
            </w:r>
          </w:p>
        </w:tc>
      </w:tr>
      <w:tr w:rsidR="00012EE2" w:rsidRPr="00012EE2" w:rsidTr="00012EE2">
        <w:trPr>
          <w:trHeight w:val="525"/>
        </w:trPr>
        <w:tc>
          <w:tcPr>
            <w:tcW w:w="2664" w:type="dxa"/>
            <w:shd w:val="clear" w:color="000000" w:fill="FFFFFF"/>
            <w:noWrap/>
            <w:hideMark/>
          </w:tcPr>
          <w:p w:rsidR="00012EE2" w:rsidRPr="00012EE2" w:rsidRDefault="00012EE2" w:rsidP="00012EE2">
            <w:pPr>
              <w:spacing w:after="0" w:line="240" w:lineRule="auto"/>
              <w:jc w:val="center"/>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00020704050140000150</w:t>
            </w:r>
          </w:p>
        </w:tc>
        <w:tc>
          <w:tcPr>
            <w:tcW w:w="3730" w:type="dxa"/>
            <w:shd w:val="clear" w:color="000000" w:fill="FFFFFF"/>
            <w:hideMark/>
          </w:tcPr>
          <w:p w:rsidR="00012EE2" w:rsidRPr="00012EE2" w:rsidRDefault="00012EE2" w:rsidP="00012EE2">
            <w:pPr>
              <w:spacing w:after="0" w:line="240" w:lineRule="auto"/>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Прочие безвозмездные поступления в бюджеты муниципальных округов</w:t>
            </w:r>
          </w:p>
        </w:tc>
        <w:tc>
          <w:tcPr>
            <w:tcW w:w="1560"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117 346,1</w:t>
            </w:r>
          </w:p>
        </w:tc>
        <w:tc>
          <w:tcPr>
            <w:tcW w:w="1559"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9 580,0</w:t>
            </w:r>
          </w:p>
        </w:tc>
        <w:tc>
          <w:tcPr>
            <w:tcW w:w="1417" w:type="dxa"/>
            <w:shd w:val="clear" w:color="000000" w:fill="FFFFFF"/>
            <w:noWrap/>
            <w:hideMark/>
          </w:tcPr>
          <w:p w:rsidR="00012EE2" w:rsidRPr="00012EE2" w:rsidRDefault="00012EE2" w:rsidP="00012EE2">
            <w:pPr>
              <w:spacing w:after="0" w:line="240" w:lineRule="auto"/>
              <w:jc w:val="right"/>
              <w:outlineLvl w:val="2"/>
              <w:rPr>
                <w:rFonts w:ascii="Times New Roman" w:eastAsia="Times New Roman" w:hAnsi="Times New Roman" w:cs="Times New Roman"/>
                <w:color w:val="000000"/>
                <w:sz w:val="24"/>
                <w:szCs w:val="24"/>
                <w:lang w:eastAsia="ru-RU"/>
              </w:rPr>
            </w:pPr>
            <w:r w:rsidRPr="00012EE2">
              <w:rPr>
                <w:rFonts w:ascii="Times New Roman" w:eastAsia="Times New Roman" w:hAnsi="Times New Roman" w:cs="Times New Roman"/>
                <w:color w:val="000000"/>
                <w:sz w:val="24"/>
                <w:szCs w:val="24"/>
                <w:lang w:eastAsia="ru-RU"/>
              </w:rPr>
              <w:t>9 580,0</w:t>
            </w:r>
          </w:p>
        </w:tc>
      </w:tr>
      <w:tr w:rsidR="00012EE2" w:rsidRPr="00012EE2" w:rsidTr="00012EE2">
        <w:trPr>
          <w:trHeight w:val="315"/>
        </w:trPr>
        <w:tc>
          <w:tcPr>
            <w:tcW w:w="2664" w:type="dxa"/>
            <w:shd w:val="clear" w:color="000000" w:fill="FFFFFF"/>
            <w:noWrap/>
            <w:vAlign w:val="bottom"/>
            <w:hideMark/>
          </w:tcPr>
          <w:p w:rsidR="00012EE2" w:rsidRPr="00012EE2" w:rsidRDefault="00012EE2" w:rsidP="00012EE2">
            <w:pPr>
              <w:spacing w:after="0" w:line="240" w:lineRule="auto"/>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Итого:</w:t>
            </w:r>
          </w:p>
        </w:tc>
        <w:tc>
          <w:tcPr>
            <w:tcW w:w="3730" w:type="dxa"/>
            <w:shd w:val="clear" w:color="000000" w:fill="FFFFFF"/>
            <w:noWrap/>
            <w:vAlign w:val="bottom"/>
            <w:hideMark/>
          </w:tcPr>
          <w:p w:rsidR="00012EE2" w:rsidRPr="00012EE2" w:rsidRDefault="00012EE2" w:rsidP="00012EE2">
            <w:pPr>
              <w:spacing w:after="0" w:line="240" w:lineRule="auto"/>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 </w:t>
            </w:r>
          </w:p>
        </w:tc>
        <w:tc>
          <w:tcPr>
            <w:tcW w:w="1560" w:type="dxa"/>
            <w:shd w:val="clear" w:color="000000" w:fill="FFFFFF"/>
            <w:noWrap/>
            <w:vAlign w:val="bottom"/>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4 649 104,5</w:t>
            </w:r>
          </w:p>
        </w:tc>
        <w:tc>
          <w:tcPr>
            <w:tcW w:w="1559" w:type="dxa"/>
            <w:shd w:val="clear" w:color="000000" w:fill="FFFFFF"/>
            <w:noWrap/>
            <w:vAlign w:val="bottom"/>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4 659 244,0</w:t>
            </w:r>
          </w:p>
        </w:tc>
        <w:tc>
          <w:tcPr>
            <w:tcW w:w="1417" w:type="dxa"/>
            <w:shd w:val="clear" w:color="000000" w:fill="FFFFFF"/>
            <w:noWrap/>
            <w:vAlign w:val="bottom"/>
            <w:hideMark/>
          </w:tcPr>
          <w:p w:rsidR="00012EE2" w:rsidRPr="00012EE2" w:rsidRDefault="00012EE2" w:rsidP="00012EE2">
            <w:pPr>
              <w:spacing w:after="0" w:line="240" w:lineRule="auto"/>
              <w:jc w:val="right"/>
              <w:rPr>
                <w:rFonts w:ascii="Times New Roman" w:eastAsia="Times New Roman" w:hAnsi="Times New Roman" w:cs="Times New Roman"/>
                <w:b/>
                <w:bCs/>
                <w:color w:val="000000"/>
                <w:sz w:val="24"/>
                <w:szCs w:val="24"/>
                <w:lang w:eastAsia="ru-RU"/>
              </w:rPr>
            </w:pPr>
            <w:r w:rsidRPr="00012EE2">
              <w:rPr>
                <w:rFonts w:ascii="Times New Roman" w:eastAsia="Times New Roman" w:hAnsi="Times New Roman" w:cs="Times New Roman"/>
                <w:b/>
                <w:bCs/>
                <w:color w:val="000000"/>
                <w:sz w:val="24"/>
                <w:szCs w:val="24"/>
                <w:lang w:eastAsia="ru-RU"/>
              </w:rPr>
              <w:t>3 837 849,3</w:t>
            </w:r>
          </w:p>
        </w:tc>
      </w:tr>
    </w:tbl>
    <w:p w:rsidR="00FE2B6E" w:rsidRPr="00D802DF" w:rsidRDefault="00FE2B6E" w:rsidP="005E6C9B">
      <w:pPr>
        <w:spacing w:after="0" w:line="240" w:lineRule="auto"/>
        <w:ind w:right="-428"/>
        <w:jc w:val="center"/>
        <w:rPr>
          <w:rFonts w:ascii="Times New Roman" w:hAnsi="Times New Roman" w:cs="Times New Roman"/>
          <w:b/>
          <w:sz w:val="24"/>
          <w:szCs w:val="24"/>
          <w:lang w:eastAsia="ru-RU"/>
        </w:rPr>
      </w:pPr>
    </w:p>
    <w:sectPr w:rsidR="00FE2B6E" w:rsidRPr="00D802DF" w:rsidSect="00E34431">
      <w:footerReference w:type="default" r:id="rId7"/>
      <w:pgSz w:w="11906" w:h="16838"/>
      <w:pgMar w:top="568" w:right="851" w:bottom="709"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385" w:rsidRDefault="000A4385" w:rsidP="00600EF4">
      <w:pPr>
        <w:spacing w:after="0" w:line="240" w:lineRule="auto"/>
      </w:pPr>
      <w:r>
        <w:separator/>
      </w:r>
    </w:p>
  </w:endnote>
  <w:endnote w:type="continuationSeparator" w:id="0">
    <w:p w:rsidR="000A4385" w:rsidRDefault="000A4385" w:rsidP="00600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385" w:rsidRDefault="000A4385">
    <w:pPr>
      <w:pStyle w:val="ab"/>
      <w:jc w:val="center"/>
    </w:pPr>
    <w:r>
      <w:fldChar w:fldCharType="begin"/>
    </w:r>
    <w:r>
      <w:instrText>PAGE   \* MERGEFORMAT</w:instrText>
    </w:r>
    <w:r>
      <w:fldChar w:fldCharType="separate"/>
    </w:r>
    <w:r w:rsidR="00F16D74">
      <w:rPr>
        <w:noProof/>
      </w:rPr>
      <w:t>1</w:t>
    </w:r>
    <w:r>
      <w:rPr>
        <w:noProof/>
      </w:rPr>
      <w:fldChar w:fldCharType="end"/>
    </w:r>
  </w:p>
  <w:p w:rsidR="000A4385" w:rsidRDefault="000A438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385" w:rsidRDefault="000A4385" w:rsidP="00600EF4">
      <w:pPr>
        <w:spacing w:after="0" w:line="240" w:lineRule="auto"/>
      </w:pPr>
      <w:r>
        <w:separator/>
      </w:r>
    </w:p>
  </w:footnote>
  <w:footnote w:type="continuationSeparator" w:id="0">
    <w:p w:rsidR="000A4385" w:rsidRDefault="000A4385" w:rsidP="00600E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6C4EBC"/>
    <w:rsid w:val="0000290A"/>
    <w:rsid w:val="000116A4"/>
    <w:rsid w:val="00012EE2"/>
    <w:rsid w:val="000306A6"/>
    <w:rsid w:val="00031AF5"/>
    <w:rsid w:val="00056E02"/>
    <w:rsid w:val="0009407B"/>
    <w:rsid w:val="000963B4"/>
    <w:rsid w:val="000A1EA9"/>
    <w:rsid w:val="000A4385"/>
    <w:rsid w:val="000B36EF"/>
    <w:rsid w:val="000D5620"/>
    <w:rsid w:val="000E39CE"/>
    <w:rsid w:val="000E79DF"/>
    <w:rsid w:val="00101D97"/>
    <w:rsid w:val="00133AFA"/>
    <w:rsid w:val="00135158"/>
    <w:rsid w:val="0013564C"/>
    <w:rsid w:val="00136C04"/>
    <w:rsid w:val="0014188F"/>
    <w:rsid w:val="001419CC"/>
    <w:rsid w:val="001858D7"/>
    <w:rsid w:val="001A648D"/>
    <w:rsid w:val="001D5563"/>
    <w:rsid w:val="001E2AAF"/>
    <w:rsid w:val="001E433F"/>
    <w:rsid w:val="002002C5"/>
    <w:rsid w:val="0021290B"/>
    <w:rsid w:val="00213E0A"/>
    <w:rsid w:val="0024193E"/>
    <w:rsid w:val="0024464F"/>
    <w:rsid w:val="00257848"/>
    <w:rsid w:val="00261188"/>
    <w:rsid w:val="00264B58"/>
    <w:rsid w:val="00270909"/>
    <w:rsid w:val="00276451"/>
    <w:rsid w:val="00277016"/>
    <w:rsid w:val="002B105D"/>
    <w:rsid w:val="002E0F5D"/>
    <w:rsid w:val="002E620E"/>
    <w:rsid w:val="00305CA9"/>
    <w:rsid w:val="003075E7"/>
    <w:rsid w:val="003428DB"/>
    <w:rsid w:val="00344630"/>
    <w:rsid w:val="00344CE4"/>
    <w:rsid w:val="0034632A"/>
    <w:rsid w:val="003578DD"/>
    <w:rsid w:val="0036116E"/>
    <w:rsid w:val="003623EC"/>
    <w:rsid w:val="00364CCC"/>
    <w:rsid w:val="0037281F"/>
    <w:rsid w:val="00373277"/>
    <w:rsid w:val="003763A3"/>
    <w:rsid w:val="00387B65"/>
    <w:rsid w:val="00396504"/>
    <w:rsid w:val="003A6D44"/>
    <w:rsid w:val="003B6687"/>
    <w:rsid w:val="003B69D7"/>
    <w:rsid w:val="003C04B2"/>
    <w:rsid w:val="003E76E3"/>
    <w:rsid w:val="003F3BDB"/>
    <w:rsid w:val="00405544"/>
    <w:rsid w:val="004152CB"/>
    <w:rsid w:val="00430D89"/>
    <w:rsid w:val="00451B54"/>
    <w:rsid w:val="00480E54"/>
    <w:rsid w:val="004975D7"/>
    <w:rsid w:val="004B25B0"/>
    <w:rsid w:val="004B7C60"/>
    <w:rsid w:val="004C7C24"/>
    <w:rsid w:val="004D3492"/>
    <w:rsid w:val="004F4000"/>
    <w:rsid w:val="004F72E8"/>
    <w:rsid w:val="00525590"/>
    <w:rsid w:val="00527D5B"/>
    <w:rsid w:val="005372C8"/>
    <w:rsid w:val="00541764"/>
    <w:rsid w:val="00545889"/>
    <w:rsid w:val="00545F22"/>
    <w:rsid w:val="00557AA9"/>
    <w:rsid w:val="00560120"/>
    <w:rsid w:val="00562A69"/>
    <w:rsid w:val="00563120"/>
    <w:rsid w:val="0056511E"/>
    <w:rsid w:val="00565E19"/>
    <w:rsid w:val="00567C88"/>
    <w:rsid w:val="0057031A"/>
    <w:rsid w:val="00582BF5"/>
    <w:rsid w:val="00584373"/>
    <w:rsid w:val="005A300C"/>
    <w:rsid w:val="005D415E"/>
    <w:rsid w:val="005E2922"/>
    <w:rsid w:val="005E2D1C"/>
    <w:rsid w:val="005E5B3A"/>
    <w:rsid w:val="005E6C9B"/>
    <w:rsid w:val="005F000C"/>
    <w:rsid w:val="005F1F67"/>
    <w:rsid w:val="00600EF4"/>
    <w:rsid w:val="00606BC4"/>
    <w:rsid w:val="006147FC"/>
    <w:rsid w:val="00622E0C"/>
    <w:rsid w:val="00623330"/>
    <w:rsid w:val="0064072A"/>
    <w:rsid w:val="00650C74"/>
    <w:rsid w:val="006677CD"/>
    <w:rsid w:val="00670D1B"/>
    <w:rsid w:val="00683411"/>
    <w:rsid w:val="00683FF0"/>
    <w:rsid w:val="00687105"/>
    <w:rsid w:val="00694F67"/>
    <w:rsid w:val="006A0988"/>
    <w:rsid w:val="006A51F2"/>
    <w:rsid w:val="006C281E"/>
    <w:rsid w:val="006C4EBC"/>
    <w:rsid w:val="006C7952"/>
    <w:rsid w:val="006E43C7"/>
    <w:rsid w:val="006E64B6"/>
    <w:rsid w:val="00725070"/>
    <w:rsid w:val="00750479"/>
    <w:rsid w:val="00750B25"/>
    <w:rsid w:val="0078023A"/>
    <w:rsid w:val="00780345"/>
    <w:rsid w:val="0079258F"/>
    <w:rsid w:val="007A0CB3"/>
    <w:rsid w:val="007A3F61"/>
    <w:rsid w:val="007B40AF"/>
    <w:rsid w:val="007B45ED"/>
    <w:rsid w:val="007C53D7"/>
    <w:rsid w:val="007D3015"/>
    <w:rsid w:val="007D33A4"/>
    <w:rsid w:val="007D7F1C"/>
    <w:rsid w:val="007F17AA"/>
    <w:rsid w:val="00804756"/>
    <w:rsid w:val="0084205C"/>
    <w:rsid w:val="00856989"/>
    <w:rsid w:val="00875CA9"/>
    <w:rsid w:val="008A7A1A"/>
    <w:rsid w:val="008B2576"/>
    <w:rsid w:val="008D063C"/>
    <w:rsid w:val="008D7A80"/>
    <w:rsid w:val="009040E2"/>
    <w:rsid w:val="009123F1"/>
    <w:rsid w:val="009174A4"/>
    <w:rsid w:val="0093471A"/>
    <w:rsid w:val="00937AD8"/>
    <w:rsid w:val="009526FF"/>
    <w:rsid w:val="0095381C"/>
    <w:rsid w:val="009608B8"/>
    <w:rsid w:val="0096387C"/>
    <w:rsid w:val="00972470"/>
    <w:rsid w:val="009E14D8"/>
    <w:rsid w:val="009E229C"/>
    <w:rsid w:val="009E2C8F"/>
    <w:rsid w:val="009F0C79"/>
    <w:rsid w:val="009F323B"/>
    <w:rsid w:val="00A147CA"/>
    <w:rsid w:val="00A319DA"/>
    <w:rsid w:val="00A31A84"/>
    <w:rsid w:val="00A375E8"/>
    <w:rsid w:val="00A4422F"/>
    <w:rsid w:val="00A9483C"/>
    <w:rsid w:val="00A97165"/>
    <w:rsid w:val="00AA26E3"/>
    <w:rsid w:val="00AA64EC"/>
    <w:rsid w:val="00AB0AB9"/>
    <w:rsid w:val="00AC6EA9"/>
    <w:rsid w:val="00AD23F4"/>
    <w:rsid w:val="00AD53DE"/>
    <w:rsid w:val="00AF0177"/>
    <w:rsid w:val="00AF46DD"/>
    <w:rsid w:val="00AF4D34"/>
    <w:rsid w:val="00B05B91"/>
    <w:rsid w:val="00B24A46"/>
    <w:rsid w:val="00B307F7"/>
    <w:rsid w:val="00B31D85"/>
    <w:rsid w:val="00B32BFC"/>
    <w:rsid w:val="00B52FD4"/>
    <w:rsid w:val="00B53332"/>
    <w:rsid w:val="00B72DF4"/>
    <w:rsid w:val="00B73A3D"/>
    <w:rsid w:val="00B753B4"/>
    <w:rsid w:val="00B76538"/>
    <w:rsid w:val="00B865CC"/>
    <w:rsid w:val="00B93097"/>
    <w:rsid w:val="00B93581"/>
    <w:rsid w:val="00BA3EC7"/>
    <w:rsid w:val="00BA4F55"/>
    <w:rsid w:val="00BB7397"/>
    <w:rsid w:val="00BC6C1B"/>
    <w:rsid w:val="00BE3C09"/>
    <w:rsid w:val="00C0670C"/>
    <w:rsid w:val="00C25B64"/>
    <w:rsid w:val="00C3199F"/>
    <w:rsid w:val="00C36556"/>
    <w:rsid w:val="00C36E9F"/>
    <w:rsid w:val="00C52AF8"/>
    <w:rsid w:val="00C67D88"/>
    <w:rsid w:val="00C7543D"/>
    <w:rsid w:val="00C84C85"/>
    <w:rsid w:val="00C93A65"/>
    <w:rsid w:val="00CA4EB0"/>
    <w:rsid w:val="00CB2C8A"/>
    <w:rsid w:val="00CE391C"/>
    <w:rsid w:val="00CF0A6B"/>
    <w:rsid w:val="00CF75AC"/>
    <w:rsid w:val="00D165A1"/>
    <w:rsid w:val="00D22736"/>
    <w:rsid w:val="00D25916"/>
    <w:rsid w:val="00D37703"/>
    <w:rsid w:val="00D42B93"/>
    <w:rsid w:val="00D47D59"/>
    <w:rsid w:val="00D626B3"/>
    <w:rsid w:val="00D802DF"/>
    <w:rsid w:val="00D847D6"/>
    <w:rsid w:val="00DA404A"/>
    <w:rsid w:val="00DB1D09"/>
    <w:rsid w:val="00DB6F82"/>
    <w:rsid w:val="00DD7973"/>
    <w:rsid w:val="00DF69C2"/>
    <w:rsid w:val="00E22F85"/>
    <w:rsid w:val="00E32D9B"/>
    <w:rsid w:val="00E34431"/>
    <w:rsid w:val="00E4266D"/>
    <w:rsid w:val="00EA2663"/>
    <w:rsid w:val="00EA64FF"/>
    <w:rsid w:val="00EB20B0"/>
    <w:rsid w:val="00EB260F"/>
    <w:rsid w:val="00EC151C"/>
    <w:rsid w:val="00ED5843"/>
    <w:rsid w:val="00ED7BF6"/>
    <w:rsid w:val="00F02174"/>
    <w:rsid w:val="00F056AC"/>
    <w:rsid w:val="00F12A18"/>
    <w:rsid w:val="00F16D74"/>
    <w:rsid w:val="00F179BF"/>
    <w:rsid w:val="00F31641"/>
    <w:rsid w:val="00F3444A"/>
    <w:rsid w:val="00F45F6B"/>
    <w:rsid w:val="00F7485C"/>
    <w:rsid w:val="00F81608"/>
    <w:rsid w:val="00F86955"/>
    <w:rsid w:val="00F91F70"/>
    <w:rsid w:val="00FA45E3"/>
    <w:rsid w:val="00FB7371"/>
    <w:rsid w:val="00FC1168"/>
    <w:rsid w:val="00FE1E83"/>
    <w:rsid w:val="00FE2B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7FC"/>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6C4EBC"/>
    <w:rPr>
      <w:color w:val="0000FF"/>
      <w:u w:val="single"/>
    </w:rPr>
  </w:style>
  <w:style w:type="character" w:styleId="a4">
    <w:name w:val="FollowedHyperlink"/>
    <w:uiPriority w:val="99"/>
    <w:semiHidden/>
    <w:rsid w:val="006C4EBC"/>
    <w:rPr>
      <w:color w:val="800080"/>
      <w:u w:val="single"/>
    </w:rPr>
  </w:style>
  <w:style w:type="paragraph" w:customStyle="1" w:styleId="xl72">
    <w:name w:val="xl72"/>
    <w:basedOn w:val="a"/>
    <w:rsid w:val="006C4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C4E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6C4E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C4E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C4E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6C4E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6C4EB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C4EBC"/>
    <w:pPr>
      <w:pBdr>
        <w:top w:val="single" w:sz="4" w:space="0" w:color="auto"/>
        <w:left w:val="single" w:sz="4" w:space="0" w:color="auto"/>
        <w:bottom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sz w:val="24"/>
      <w:szCs w:val="24"/>
      <w:lang w:eastAsia="ru-RU"/>
    </w:rPr>
  </w:style>
  <w:style w:type="paragraph" w:customStyle="1" w:styleId="xl80">
    <w:name w:val="xl80"/>
    <w:basedOn w:val="a"/>
    <w:rsid w:val="006C4EBC"/>
    <w:pPr>
      <w:pBdr>
        <w:top w:val="single" w:sz="4" w:space="0" w:color="auto"/>
        <w:left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sz w:val="24"/>
      <w:szCs w:val="24"/>
      <w:lang w:eastAsia="ru-RU"/>
    </w:rPr>
  </w:style>
  <w:style w:type="paragraph" w:customStyle="1" w:styleId="xl81">
    <w:name w:val="xl81"/>
    <w:basedOn w:val="a"/>
    <w:rsid w:val="006C4E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sz w:val="24"/>
      <w:szCs w:val="24"/>
      <w:lang w:eastAsia="ru-RU"/>
    </w:rPr>
  </w:style>
  <w:style w:type="paragraph" w:customStyle="1" w:styleId="xl82">
    <w:name w:val="xl82"/>
    <w:basedOn w:val="a"/>
    <w:rsid w:val="006C4E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6C4E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rsid w:val="006C4E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styleId="a5">
    <w:name w:val="Body Text"/>
    <w:basedOn w:val="a"/>
    <w:link w:val="a6"/>
    <w:uiPriority w:val="99"/>
    <w:rsid w:val="000116A4"/>
    <w:pPr>
      <w:spacing w:after="0" w:line="240" w:lineRule="auto"/>
      <w:jc w:val="both"/>
    </w:pPr>
    <w:rPr>
      <w:sz w:val="28"/>
      <w:szCs w:val="28"/>
      <w:lang w:eastAsia="ru-RU"/>
    </w:rPr>
  </w:style>
  <w:style w:type="character" w:customStyle="1" w:styleId="a6">
    <w:name w:val="Основной текст Знак"/>
    <w:link w:val="a5"/>
    <w:uiPriority w:val="99"/>
    <w:rsid w:val="000116A4"/>
    <w:rPr>
      <w:rFonts w:ascii="Calibri" w:hAnsi="Calibri" w:cs="Calibri"/>
      <w:sz w:val="28"/>
      <w:szCs w:val="28"/>
      <w:lang w:eastAsia="ru-RU"/>
    </w:rPr>
  </w:style>
  <w:style w:type="paragraph" w:styleId="a7">
    <w:name w:val="Balloon Text"/>
    <w:basedOn w:val="a"/>
    <w:link w:val="a8"/>
    <w:uiPriority w:val="99"/>
    <w:semiHidden/>
    <w:rsid w:val="00BA3EC7"/>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BA3EC7"/>
    <w:rPr>
      <w:rFonts w:ascii="Tahoma" w:hAnsi="Tahoma" w:cs="Tahoma"/>
      <w:sz w:val="16"/>
      <w:szCs w:val="16"/>
      <w:lang w:eastAsia="en-US"/>
    </w:rPr>
  </w:style>
  <w:style w:type="paragraph" w:customStyle="1" w:styleId="xl85">
    <w:name w:val="xl85"/>
    <w:basedOn w:val="a"/>
    <w:rsid w:val="009F0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b/>
      <w:bCs/>
      <w:sz w:val="24"/>
      <w:szCs w:val="24"/>
      <w:lang w:eastAsia="ru-RU"/>
    </w:rPr>
  </w:style>
  <w:style w:type="paragraph" w:customStyle="1" w:styleId="xl86">
    <w:name w:val="xl86"/>
    <w:basedOn w:val="a"/>
    <w:rsid w:val="009F0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600EF4"/>
    <w:pPr>
      <w:tabs>
        <w:tab w:val="center" w:pos="4677"/>
        <w:tab w:val="right" w:pos="9355"/>
      </w:tabs>
    </w:pPr>
  </w:style>
  <w:style w:type="character" w:customStyle="1" w:styleId="aa">
    <w:name w:val="Верхний колонтитул Знак"/>
    <w:link w:val="a9"/>
    <w:uiPriority w:val="99"/>
    <w:rsid w:val="00600EF4"/>
    <w:rPr>
      <w:rFonts w:cs="Calibri"/>
      <w:sz w:val="22"/>
      <w:szCs w:val="22"/>
      <w:lang w:eastAsia="en-US"/>
    </w:rPr>
  </w:style>
  <w:style w:type="paragraph" w:styleId="ab">
    <w:name w:val="footer"/>
    <w:basedOn w:val="a"/>
    <w:link w:val="ac"/>
    <w:uiPriority w:val="99"/>
    <w:unhideWhenUsed/>
    <w:rsid w:val="00600EF4"/>
    <w:pPr>
      <w:tabs>
        <w:tab w:val="center" w:pos="4677"/>
        <w:tab w:val="right" w:pos="9355"/>
      </w:tabs>
    </w:pPr>
  </w:style>
  <w:style w:type="character" w:customStyle="1" w:styleId="ac">
    <w:name w:val="Нижний колонтитул Знак"/>
    <w:link w:val="ab"/>
    <w:uiPriority w:val="99"/>
    <w:rsid w:val="00600EF4"/>
    <w:rPr>
      <w:rFonts w:cs="Calibri"/>
      <w:sz w:val="22"/>
      <w:szCs w:val="22"/>
      <w:lang w:eastAsia="en-US"/>
    </w:rPr>
  </w:style>
  <w:style w:type="paragraph" w:customStyle="1" w:styleId="xl87">
    <w:name w:val="xl87"/>
    <w:basedOn w:val="a"/>
    <w:rsid w:val="003578DD"/>
    <w:pPr>
      <w:pBdr>
        <w:top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88">
    <w:name w:val="xl88"/>
    <w:basedOn w:val="a"/>
    <w:rsid w:val="003578D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89">
    <w:name w:val="xl89"/>
    <w:basedOn w:val="a"/>
    <w:rsid w:val="00357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0">
    <w:name w:val="xl90"/>
    <w:basedOn w:val="a"/>
    <w:rsid w:val="00357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91">
    <w:name w:val="xl91"/>
    <w:basedOn w:val="a"/>
    <w:rsid w:val="003578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152">
    <w:name w:val="xl152"/>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53">
    <w:name w:val="xl153"/>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54">
    <w:name w:val="xl154"/>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55">
    <w:name w:val="xl155"/>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56">
    <w:name w:val="xl156"/>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57">
    <w:name w:val="xl157"/>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24"/>
      <w:szCs w:val="24"/>
      <w:lang w:eastAsia="ru-RU"/>
    </w:rPr>
  </w:style>
  <w:style w:type="paragraph" w:customStyle="1" w:styleId="xl158">
    <w:name w:val="xl158"/>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159">
    <w:name w:val="xl159"/>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4"/>
      <w:szCs w:val="24"/>
      <w:lang w:eastAsia="ru-RU"/>
    </w:rPr>
  </w:style>
  <w:style w:type="paragraph" w:customStyle="1" w:styleId="xl160">
    <w:name w:val="xl160"/>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4"/>
      <w:szCs w:val="24"/>
      <w:lang w:eastAsia="ru-RU"/>
    </w:rPr>
  </w:style>
  <w:style w:type="paragraph" w:customStyle="1" w:styleId="xl161">
    <w:name w:val="xl161"/>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162">
    <w:name w:val="xl162"/>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20"/>
      <w:szCs w:val="20"/>
      <w:lang w:eastAsia="ru-RU"/>
    </w:rPr>
  </w:style>
  <w:style w:type="paragraph" w:customStyle="1" w:styleId="xl163">
    <w:name w:val="xl163"/>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0"/>
      <w:szCs w:val="20"/>
      <w:lang w:eastAsia="ru-RU"/>
    </w:rPr>
  </w:style>
  <w:style w:type="paragraph" w:customStyle="1" w:styleId="xl164">
    <w:name w:val="xl164"/>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0"/>
      <w:szCs w:val="20"/>
      <w:lang w:eastAsia="ru-RU"/>
    </w:rPr>
  </w:style>
  <w:style w:type="paragraph" w:customStyle="1" w:styleId="xl165">
    <w:name w:val="xl165"/>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20"/>
      <w:szCs w:val="20"/>
      <w:lang w:eastAsia="ru-RU"/>
    </w:rPr>
  </w:style>
  <w:style w:type="paragraph" w:customStyle="1" w:styleId="xl166">
    <w:name w:val="xl166"/>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20"/>
      <w:szCs w:val="20"/>
      <w:lang w:eastAsia="ru-RU"/>
    </w:rPr>
  </w:style>
  <w:style w:type="paragraph" w:customStyle="1" w:styleId="xl167">
    <w:name w:val="xl167"/>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0"/>
      <w:szCs w:val="20"/>
      <w:lang w:eastAsia="ru-RU"/>
    </w:rPr>
  </w:style>
  <w:style w:type="paragraph" w:customStyle="1" w:styleId="xl168">
    <w:name w:val="xl168"/>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0"/>
      <w:szCs w:val="20"/>
      <w:lang w:eastAsia="ru-RU"/>
    </w:rPr>
  </w:style>
  <w:style w:type="paragraph" w:customStyle="1" w:styleId="xl169">
    <w:name w:val="xl169"/>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color w:val="000000"/>
      <w:sz w:val="20"/>
      <w:szCs w:val="20"/>
      <w:lang w:eastAsia="ru-RU"/>
    </w:rPr>
  </w:style>
  <w:style w:type="paragraph" w:customStyle="1" w:styleId="xl170">
    <w:name w:val="xl170"/>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171">
    <w:name w:val="xl171"/>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0"/>
      <w:szCs w:val="20"/>
      <w:lang w:eastAsia="ru-RU"/>
    </w:rPr>
  </w:style>
  <w:style w:type="paragraph" w:customStyle="1" w:styleId="xl172">
    <w:name w:val="xl172"/>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0"/>
      <w:szCs w:val="20"/>
      <w:lang w:eastAsia="ru-RU"/>
    </w:rPr>
  </w:style>
  <w:style w:type="paragraph" w:customStyle="1" w:styleId="xl173">
    <w:name w:val="xl173"/>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4"/>
      <w:szCs w:val="24"/>
      <w:lang w:eastAsia="ru-RU"/>
    </w:rPr>
  </w:style>
  <w:style w:type="paragraph" w:customStyle="1" w:styleId="xl174">
    <w:name w:val="xl174"/>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4"/>
      <w:szCs w:val="24"/>
      <w:lang w:eastAsia="ru-RU"/>
    </w:rPr>
  </w:style>
  <w:style w:type="paragraph" w:customStyle="1" w:styleId="xl175">
    <w:name w:val="xl175"/>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ru-RU"/>
    </w:rPr>
  </w:style>
  <w:style w:type="paragraph" w:customStyle="1" w:styleId="xl176">
    <w:name w:val="xl176"/>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ru-RU"/>
    </w:rPr>
  </w:style>
  <w:style w:type="paragraph" w:customStyle="1" w:styleId="xl177">
    <w:name w:val="xl177"/>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178">
    <w:name w:val="xl178"/>
    <w:basedOn w:val="a"/>
    <w:rsid w:val="00F816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633">
      <w:bodyDiv w:val="1"/>
      <w:marLeft w:val="0"/>
      <w:marRight w:val="0"/>
      <w:marTop w:val="0"/>
      <w:marBottom w:val="0"/>
      <w:divBdr>
        <w:top w:val="none" w:sz="0" w:space="0" w:color="auto"/>
        <w:left w:val="none" w:sz="0" w:space="0" w:color="auto"/>
        <w:bottom w:val="none" w:sz="0" w:space="0" w:color="auto"/>
        <w:right w:val="none" w:sz="0" w:space="0" w:color="auto"/>
      </w:divBdr>
    </w:div>
    <w:div w:id="61104082">
      <w:bodyDiv w:val="1"/>
      <w:marLeft w:val="0"/>
      <w:marRight w:val="0"/>
      <w:marTop w:val="0"/>
      <w:marBottom w:val="0"/>
      <w:divBdr>
        <w:top w:val="none" w:sz="0" w:space="0" w:color="auto"/>
        <w:left w:val="none" w:sz="0" w:space="0" w:color="auto"/>
        <w:bottom w:val="none" w:sz="0" w:space="0" w:color="auto"/>
        <w:right w:val="none" w:sz="0" w:space="0" w:color="auto"/>
      </w:divBdr>
    </w:div>
    <w:div w:id="84307054">
      <w:bodyDiv w:val="1"/>
      <w:marLeft w:val="0"/>
      <w:marRight w:val="0"/>
      <w:marTop w:val="0"/>
      <w:marBottom w:val="0"/>
      <w:divBdr>
        <w:top w:val="none" w:sz="0" w:space="0" w:color="auto"/>
        <w:left w:val="none" w:sz="0" w:space="0" w:color="auto"/>
        <w:bottom w:val="none" w:sz="0" w:space="0" w:color="auto"/>
        <w:right w:val="none" w:sz="0" w:space="0" w:color="auto"/>
      </w:divBdr>
    </w:div>
    <w:div w:id="94908782">
      <w:bodyDiv w:val="1"/>
      <w:marLeft w:val="0"/>
      <w:marRight w:val="0"/>
      <w:marTop w:val="0"/>
      <w:marBottom w:val="0"/>
      <w:divBdr>
        <w:top w:val="none" w:sz="0" w:space="0" w:color="auto"/>
        <w:left w:val="none" w:sz="0" w:space="0" w:color="auto"/>
        <w:bottom w:val="none" w:sz="0" w:space="0" w:color="auto"/>
        <w:right w:val="none" w:sz="0" w:space="0" w:color="auto"/>
      </w:divBdr>
    </w:div>
    <w:div w:id="155649849">
      <w:bodyDiv w:val="1"/>
      <w:marLeft w:val="0"/>
      <w:marRight w:val="0"/>
      <w:marTop w:val="0"/>
      <w:marBottom w:val="0"/>
      <w:divBdr>
        <w:top w:val="none" w:sz="0" w:space="0" w:color="auto"/>
        <w:left w:val="none" w:sz="0" w:space="0" w:color="auto"/>
        <w:bottom w:val="none" w:sz="0" w:space="0" w:color="auto"/>
        <w:right w:val="none" w:sz="0" w:space="0" w:color="auto"/>
      </w:divBdr>
    </w:div>
    <w:div w:id="160435705">
      <w:bodyDiv w:val="1"/>
      <w:marLeft w:val="0"/>
      <w:marRight w:val="0"/>
      <w:marTop w:val="0"/>
      <w:marBottom w:val="0"/>
      <w:divBdr>
        <w:top w:val="none" w:sz="0" w:space="0" w:color="auto"/>
        <w:left w:val="none" w:sz="0" w:space="0" w:color="auto"/>
        <w:bottom w:val="none" w:sz="0" w:space="0" w:color="auto"/>
        <w:right w:val="none" w:sz="0" w:space="0" w:color="auto"/>
      </w:divBdr>
    </w:div>
    <w:div w:id="160894528">
      <w:bodyDiv w:val="1"/>
      <w:marLeft w:val="0"/>
      <w:marRight w:val="0"/>
      <w:marTop w:val="0"/>
      <w:marBottom w:val="0"/>
      <w:divBdr>
        <w:top w:val="none" w:sz="0" w:space="0" w:color="auto"/>
        <w:left w:val="none" w:sz="0" w:space="0" w:color="auto"/>
        <w:bottom w:val="none" w:sz="0" w:space="0" w:color="auto"/>
        <w:right w:val="none" w:sz="0" w:space="0" w:color="auto"/>
      </w:divBdr>
    </w:div>
    <w:div w:id="163591247">
      <w:bodyDiv w:val="1"/>
      <w:marLeft w:val="0"/>
      <w:marRight w:val="0"/>
      <w:marTop w:val="0"/>
      <w:marBottom w:val="0"/>
      <w:divBdr>
        <w:top w:val="none" w:sz="0" w:space="0" w:color="auto"/>
        <w:left w:val="none" w:sz="0" w:space="0" w:color="auto"/>
        <w:bottom w:val="none" w:sz="0" w:space="0" w:color="auto"/>
        <w:right w:val="none" w:sz="0" w:space="0" w:color="auto"/>
      </w:divBdr>
    </w:div>
    <w:div w:id="189954812">
      <w:bodyDiv w:val="1"/>
      <w:marLeft w:val="0"/>
      <w:marRight w:val="0"/>
      <w:marTop w:val="0"/>
      <w:marBottom w:val="0"/>
      <w:divBdr>
        <w:top w:val="none" w:sz="0" w:space="0" w:color="auto"/>
        <w:left w:val="none" w:sz="0" w:space="0" w:color="auto"/>
        <w:bottom w:val="none" w:sz="0" w:space="0" w:color="auto"/>
        <w:right w:val="none" w:sz="0" w:space="0" w:color="auto"/>
      </w:divBdr>
    </w:div>
    <w:div w:id="240334054">
      <w:bodyDiv w:val="1"/>
      <w:marLeft w:val="0"/>
      <w:marRight w:val="0"/>
      <w:marTop w:val="0"/>
      <w:marBottom w:val="0"/>
      <w:divBdr>
        <w:top w:val="none" w:sz="0" w:space="0" w:color="auto"/>
        <w:left w:val="none" w:sz="0" w:space="0" w:color="auto"/>
        <w:bottom w:val="none" w:sz="0" w:space="0" w:color="auto"/>
        <w:right w:val="none" w:sz="0" w:space="0" w:color="auto"/>
      </w:divBdr>
    </w:div>
    <w:div w:id="244580561">
      <w:bodyDiv w:val="1"/>
      <w:marLeft w:val="0"/>
      <w:marRight w:val="0"/>
      <w:marTop w:val="0"/>
      <w:marBottom w:val="0"/>
      <w:divBdr>
        <w:top w:val="none" w:sz="0" w:space="0" w:color="auto"/>
        <w:left w:val="none" w:sz="0" w:space="0" w:color="auto"/>
        <w:bottom w:val="none" w:sz="0" w:space="0" w:color="auto"/>
        <w:right w:val="none" w:sz="0" w:space="0" w:color="auto"/>
      </w:divBdr>
    </w:div>
    <w:div w:id="266818560">
      <w:bodyDiv w:val="1"/>
      <w:marLeft w:val="0"/>
      <w:marRight w:val="0"/>
      <w:marTop w:val="0"/>
      <w:marBottom w:val="0"/>
      <w:divBdr>
        <w:top w:val="none" w:sz="0" w:space="0" w:color="auto"/>
        <w:left w:val="none" w:sz="0" w:space="0" w:color="auto"/>
        <w:bottom w:val="none" w:sz="0" w:space="0" w:color="auto"/>
        <w:right w:val="none" w:sz="0" w:space="0" w:color="auto"/>
      </w:divBdr>
    </w:div>
    <w:div w:id="278608231">
      <w:bodyDiv w:val="1"/>
      <w:marLeft w:val="0"/>
      <w:marRight w:val="0"/>
      <w:marTop w:val="0"/>
      <w:marBottom w:val="0"/>
      <w:divBdr>
        <w:top w:val="none" w:sz="0" w:space="0" w:color="auto"/>
        <w:left w:val="none" w:sz="0" w:space="0" w:color="auto"/>
        <w:bottom w:val="none" w:sz="0" w:space="0" w:color="auto"/>
        <w:right w:val="none" w:sz="0" w:space="0" w:color="auto"/>
      </w:divBdr>
    </w:div>
    <w:div w:id="373770100">
      <w:bodyDiv w:val="1"/>
      <w:marLeft w:val="0"/>
      <w:marRight w:val="0"/>
      <w:marTop w:val="0"/>
      <w:marBottom w:val="0"/>
      <w:divBdr>
        <w:top w:val="none" w:sz="0" w:space="0" w:color="auto"/>
        <w:left w:val="none" w:sz="0" w:space="0" w:color="auto"/>
        <w:bottom w:val="none" w:sz="0" w:space="0" w:color="auto"/>
        <w:right w:val="none" w:sz="0" w:space="0" w:color="auto"/>
      </w:divBdr>
    </w:div>
    <w:div w:id="411395118">
      <w:bodyDiv w:val="1"/>
      <w:marLeft w:val="0"/>
      <w:marRight w:val="0"/>
      <w:marTop w:val="0"/>
      <w:marBottom w:val="0"/>
      <w:divBdr>
        <w:top w:val="none" w:sz="0" w:space="0" w:color="auto"/>
        <w:left w:val="none" w:sz="0" w:space="0" w:color="auto"/>
        <w:bottom w:val="none" w:sz="0" w:space="0" w:color="auto"/>
        <w:right w:val="none" w:sz="0" w:space="0" w:color="auto"/>
      </w:divBdr>
    </w:div>
    <w:div w:id="501359333">
      <w:bodyDiv w:val="1"/>
      <w:marLeft w:val="0"/>
      <w:marRight w:val="0"/>
      <w:marTop w:val="0"/>
      <w:marBottom w:val="0"/>
      <w:divBdr>
        <w:top w:val="none" w:sz="0" w:space="0" w:color="auto"/>
        <w:left w:val="none" w:sz="0" w:space="0" w:color="auto"/>
        <w:bottom w:val="none" w:sz="0" w:space="0" w:color="auto"/>
        <w:right w:val="none" w:sz="0" w:space="0" w:color="auto"/>
      </w:divBdr>
    </w:div>
    <w:div w:id="539974370">
      <w:bodyDiv w:val="1"/>
      <w:marLeft w:val="0"/>
      <w:marRight w:val="0"/>
      <w:marTop w:val="0"/>
      <w:marBottom w:val="0"/>
      <w:divBdr>
        <w:top w:val="none" w:sz="0" w:space="0" w:color="auto"/>
        <w:left w:val="none" w:sz="0" w:space="0" w:color="auto"/>
        <w:bottom w:val="none" w:sz="0" w:space="0" w:color="auto"/>
        <w:right w:val="none" w:sz="0" w:space="0" w:color="auto"/>
      </w:divBdr>
    </w:div>
    <w:div w:id="556401380">
      <w:bodyDiv w:val="1"/>
      <w:marLeft w:val="0"/>
      <w:marRight w:val="0"/>
      <w:marTop w:val="0"/>
      <w:marBottom w:val="0"/>
      <w:divBdr>
        <w:top w:val="none" w:sz="0" w:space="0" w:color="auto"/>
        <w:left w:val="none" w:sz="0" w:space="0" w:color="auto"/>
        <w:bottom w:val="none" w:sz="0" w:space="0" w:color="auto"/>
        <w:right w:val="none" w:sz="0" w:space="0" w:color="auto"/>
      </w:divBdr>
    </w:div>
    <w:div w:id="577596175">
      <w:bodyDiv w:val="1"/>
      <w:marLeft w:val="0"/>
      <w:marRight w:val="0"/>
      <w:marTop w:val="0"/>
      <w:marBottom w:val="0"/>
      <w:divBdr>
        <w:top w:val="none" w:sz="0" w:space="0" w:color="auto"/>
        <w:left w:val="none" w:sz="0" w:space="0" w:color="auto"/>
        <w:bottom w:val="none" w:sz="0" w:space="0" w:color="auto"/>
        <w:right w:val="none" w:sz="0" w:space="0" w:color="auto"/>
      </w:divBdr>
    </w:div>
    <w:div w:id="604653799">
      <w:bodyDiv w:val="1"/>
      <w:marLeft w:val="0"/>
      <w:marRight w:val="0"/>
      <w:marTop w:val="0"/>
      <w:marBottom w:val="0"/>
      <w:divBdr>
        <w:top w:val="none" w:sz="0" w:space="0" w:color="auto"/>
        <w:left w:val="none" w:sz="0" w:space="0" w:color="auto"/>
        <w:bottom w:val="none" w:sz="0" w:space="0" w:color="auto"/>
        <w:right w:val="none" w:sz="0" w:space="0" w:color="auto"/>
      </w:divBdr>
    </w:div>
    <w:div w:id="611086577">
      <w:bodyDiv w:val="1"/>
      <w:marLeft w:val="0"/>
      <w:marRight w:val="0"/>
      <w:marTop w:val="0"/>
      <w:marBottom w:val="0"/>
      <w:divBdr>
        <w:top w:val="none" w:sz="0" w:space="0" w:color="auto"/>
        <w:left w:val="none" w:sz="0" w:space="0" w:color="auto"/>
        <w:bottom w:val="none" w:sz="0" w:space="0" w:color="auto"/>
        <w:right w:val="none" w:sz="0" w:space="0" w:color="auto"/>
      </w:divBdr>
    </w:div>
    <w:div w:id="630987351">
      <w:bodyDiv w:val="1"/>
      <w:marLeft w:val="0"/>
      <w:marRight w:val="0"/>
      <w:marTop w:val="0"/>
      <w:marBottom w:val="0"/>
      <w:divBdr>
        <w:top w:val="none" w:sz="0" w:space="0" w:color="auto"/>
        <w:left w:val="none" w:sz="0" w:space="0" w:color="auto"/>
        <w:bottom w:val="none" w:sz="0" w:space="0" w:color="auto"/>
        <w:right w:val="none" w:sz="0" w:space="0" w:color="auto"/>
      </w:divBdr>
    </w:div>
    <w:div w:id="701055991">
      <w:bodyDiv w:val="1"/>
      <w:marLeft w:val="0"/>
      <w:marRight w:val="0"/>
      <w:marTop w:val="0"/>
      <w:marBottom w:val="0"/>
      <w:divBdr>
        <w:top w:val="none" w:sz="0" w:space="0" w:color="auto"/>
        <w:left w:val="none" w:sz="0" w:space="0" w:color="auto"/>
        <w:bottom w:val="none" w:sz="0" w:space="0" w:color="auto"/>
        <w:right w:val="none" w:sz="0" w:space="0" w:color="auto"/>
      </w:divBdr>
    </w:div>
    <w:div w:id="718628926">
      <w:bodyDiv w:val="1"/>
      <w:marLeft w:val="0"/>
      <w:marRight w:val="0"/>
      <w:marTop w:val="0"/>
      <w:marBottom w:val="0"/>
      <w:divBdr>
        <w:top w:val="none" w:sz="0" w:space="0" w:color="auto"/>
        <w:left w:val="none" w:sz="0" w:space="0" w:color="auto"/>
        <w:bottom w:val="none" w:sz="0" w:space="0" w:color="auto"/>
        <w:right w:val="none" w:sz="0" w:space="0" w:color="auto"/>
      </w:divBdr>
    </w:div>
    <w:div w:id="719285693">
      <w:bodyDiv w:val="1"/>
      <w:marLeft w:val="0"/>
      <w:marRight w:val="0"/>
      <w:marTop w:val="0"/>
      <w:marBottom w:val="0"/>
      <w:divBdr>
        <w:top w:val="none" w:sz="0" w:space="0" w:color="auto"/>
        <w:left w:val="none" w:sz="0" w:space="0" w:color="auto"/>
        <w:bottom w:val="none" w:sz="0" w:space="0" w:color="auto"/>
        <w:right w:val="none" w:sz="0" w:space="0" w:color="auto"/>
      </w:divBdr>
    </w:div>
    <w:div w:id="726102494">
      <w:bodyDiv w:val="1"/>
      <w:marLeft w:val="0"/>
      <w:marRight w:val="0"/>
      <w:marTop w:val="0"/>
      <w:marBottom w:val="0"/>
      <w:divBdr>
        <w:top w:val="none" w:sz="0" w:space="0" w:color="auto"/>
        <w:left w:val="none" w:sz="0" w:space="0" w:color="auto"/>
        <w:bottom w:val="none" w:sz="0" w:space="0" w:color="auto"/>
        <w:right w:val="none" w:sz="0" w:space="0" w:color="auto"/>
      </w:divBdr>
    </w:div>
    <w:div w:id="749740112">
      <w:marLeft w:val="0"/>
      <w:marRight w:val="0"/>
      <w:marTop w:val="0"/>
      <w:marBottom w:val="0"/>
      <w:divBdr>
        <w:top w:val="none" w:sz="0" w:space="0" w:color="auto"/>
        <w:left w:val="none" w:sz="0" w:space="0" w:color="auto"/>
        <w:bottom w:val="none" w:sz="0" w:space="0" w:color="auto"/>
        <w:right w:val="none" w:sz="0" w:space="0" w:color="auto"/>
      </w:divBdr>
    </w:div>
    <w:div w:id="749740113">
      <w:marLeft w:val="0"/>
      <w:marRight w:val="0"/>
      <w:marTop w:val="0"/>
      <w:marBottom w:val="0"/>
      <w:divBdr>
        <w:top w:val="none" w:sz="0" w:space="0" w:color="auto"/>
        <w:left w:val="none" w:sz="0" w:space="0" w:color="auto"/>
        <w:bottom w:val="none" w:sz="0" w:space="0" w:color="auto"/>
        <w:right w:val="none" w:sz="0" w:space="0" w:color="auto"/>
      </w:divBdr>
    </w:div>
    <w:div w:id="749740114">
      <w:marLeft w:val="0"/>
      <w:marRight w:val="0"/>
      <w:marTop w:val="0"/>
      <w:marBottom w:val="0"/>
      <w:divBdr>
        <w:top w:val="none" w:sz="0" w:space="0" w:color="auto"/>
        <w:left w:val="none" w:sz="0" w:space="0" w:color="auto"/>
        <w:bottom w:val="none" w:sz="0" w:space="0" w:color="auto"/>
        <w:right w:val="none" w:sz="0" w:space="0" w:color="auto"/>
      </w:divBdr>
    </w:div>
    <w:div w:id="749740115">
      <w:marLeft w:val="0"/>
      <w:marRight w:val="0"/>
      <w:marTop w:val="0"/>
      <w:marBottom w:val="0"/>
      <w:divBdr>
        <w:top w:val="none" w:sz="0" w:space="0" w:color="auto"/>
        <w:left w:val="none" w:sz="0" w:space="0" w:color="auto"/>
        <w:bottom w:val="none" w:sz="0" w:space="0" w:color="auto"/>
        <w:right w:val="none" w:sz="0" w:space="0" w:color="auto"/>
      </w:divBdr>
    </w:div>
    <w:div w:id="749740116">
      <w:marLeft w:val="0"/>
      <w:marRight w:val="0"/>
      <w:marTop w:val="0"/>
      <w:marBottom w:val="0"/>
      <w:divBdr>
        <w:top w:val="none" w:sz="0" w:space="0" w:color="auto"/>
        <w:left w:val="none" w:sz="0" w:space="0" w:color="auto"/>
        <w:bottom w:val="none" w:sz="0" w:space="0" w:color="auto"/>
        <w:right w:val="none" w:sz="0" w:space="0" w:color="auto"/>
      </w:divBdr>
    </w:div>
    <w:div w:id="792022752">
      <w:bodyDiv w:val="1"/>
      <w:marLeft w:val="0"/>
      <w:marRight w:val="0"/>
      <w:marTop w:val="0"/>
      <w:marBottom w:val="0"/>
      <w:divBdr>
        <w:top w:val="none" w:sz="0" w:space="0" w:color="auto"/>
        <w:left w:val="none" w:sz="0" w:space="0" w:color="auto"/>
        <w:bottom w:val="none" w:sz="0" w:space="0" w:color="auto"/>
        <w:right w:val="none" w:sz="0" w:space="0" w:color="auto"/>
      </w:divBdr>
    </w:div>
    <w:div w:id="815879898">
      <w:bodyDiv w:val="1"/>
      <w:marLeft w:val="0"/>
      <w:marRight w:val="0"/>
      <w:marTop w:val="0"/>
      <w:marBottom w:val="0"/>
      <w:divBdr>
        <w:top w:val="none" w:sz="0" w:space="0" w:color="auto"/>
        <w:left w:val="none" w:sz="0" w:space="0" w:color="auto"/>
        <w:bottom w:val="none" w:sz="0" w:space="0" w:color="auto"/>
        <w:right w:val="none" w:sz="0" w:space="0" w:color="auto"/>
      </w:divBdr>
    </w:div>
    <w:div w:id="819078181">
      <w:bodyDiv w:val="1"/>
      <w:marLeft w:val="0"/>
      <w:marRight w:val="0"/>
      <w:marTop w:val="0"/>
      <w:marBottom w:val="0"/>
      <w:divBdr>
        <w:top w:val="none" w:sz="0" w:space="0" w:color="auto"/>
        <w:left w:val="none" w:sz="0" w:space="0" w:color="auto"/>
        <w:bottom w:val="none" w:sz="0" w:space="0" w:color="auto"/>
        <w:right w:val="none" w:sz="0" w:space="0" w:color="auto"/>
      </w:divBdr>
    </w:div>
    <w:div w:id="836655442">
      <w:bodyDiv w:val="1"/>
      <w:marLeft w:val="0"/>
      <w:marRight w:val="0"/>
      <w:marTop w:val="0"/>
      <w:marBottom w:val="0"/>
      <w:divBdr>
        <w:top w:val="none" w:sz="0" w:space="0" w:color="auto"/>
        <w:left w:val="none" w:sz="0" w:space="0" w:color="auto"/>
        <w:bottom w:val="none" w:sz="0" w:space="0" w:color="auto"/>
        <w:right w:val="none" w:sz="0" w:space="0" w:color="auto"/>
      </w:divBdr>
    </w:div>
    <w:div w:id="907574788">
      <w:bodyDiv w:val="1"/>
      <w:marLeft w:val="0"/>
      <w:marRight w:val="0"/>
      <w:marTop w:val="0"/>
      <w:marBottom w:val="0"/>
      <w:divBdr>
        <w:top w:val="none" w:sz="0" w:space="0" w:color="auto"/>
        <w:left w:val="none" w:sz="0" w:space="0" w:color="auto"/>
        <w:bottom w:val="none" w:sz="0" w:space="0" w:color="auto"/>
        <w:right w:val="none" w:sz="0" w:space="0" w:color="auto"/>
      </w:divBdr>
    </w:div>
    <w:div w:id="964195362">
      <w:bodyDiv w:val="1"/>
      <w:marLeft w:val="0"/>
      <w:marRight w:val="0"/>
      <w:marTop w:val="0"/>
      <w:marBottom w:val="0"/>
      <w:divBdr>
        <w:top w:val="none" w:sz="0" w:space="0" w:color="auto"/>
        <w:left w:val="none" w:sz="0" w:space="0" w:color="auto"/>
        <w:bottom w:val="none" w:sz="0" w:space="0" w:color="auto"/>
        <w:right w:val="none" w:sz="0" w:space="0" w:color="auto"/>
      </w:divBdr>
    </w:div>
    <w:div w:id="968979023">
      <w:bodyDiv w:val="1"/>
      <w:marLeft w:val="0"/>
      <w:marRight w:val="0"/>
      <w:marTop w:val="0"/>
      <w:marBottom w:val="0"/>
      <w:divBdr>
        <w:top w:val="none" w:sz="0" w:space="0" w:color="auto"/>
        <w:left w:val="none" w:sz="0" w:space="0" w:color="auto"/>
        <w:bottom w:val="none" w:sz="0" w:space="0" w:color="auto"/>
        <w:right w:val="none" w:sz="0" w:space="0" w:color="auto"/>
      </w:divBdr>
    </w:div>
    <w:div w:id="977807744">
      <w:bodyDiv w:val="1"/>
      <w:marLeft w:val="0"/>
      <w:marRight w:val="0"/>
      <w:marTop w:val="0"/>
      <w:marBottom w:val="0"/>
      <w:divBdr>
        <w:top w:val="none" w:sz="0" w:space="0" w:color="auto"/>
        <w:left w:val="none" w:sz="0" w:space="0" w:color="auto"/>
        <w:bottom w:val="none" w:sz="0" w:space="0" w:color="auto"/>
        <w:right w:val="none" w:sz="0" w:space="0" w:color="auto"/>
      </w:divBdr>
    </w:div>
    <w:div w:id="990714364">
      <w:bodyDiv w:val="1"/>
      <w:marLeft w:val="0"/>
      <w:marRight w:val="0"/>
      <w:marTop w:val="0"/>
      <w:marBottom w:val="0"/>
      <w:divBdr>
        <w:top w:val="none" w:sz="0" w:space="0" w:color="auto"/>
        <w:left w:val="none" w:sz="0" w:space="0" w:color="auto"/>
        <w:bottom w:val="none" w:sz="0" w:space="0" w:color="auto"/>
        <w:right w:val="none" w:sz="0" w:space="0" w:color="auto"/>
      </w:divBdr>
    </w:div>
    <w:div w:id="1046757139">
      <w:bodyDiv w:val="1"/>
      <w:marLeft w:val="0"/>
      <w:marRight w:val="0"/>
      <w:marTop w:val="0"/>
      <w:marBottom w:val="0"/>
      <w:divBdr>
        <w:top w:val="none" w:sz="0" w:space="0" w:color="auto"/>
        <w:left w:val="none" w:sz="0" w:space="0" w:color="auto"/>
        <w:bottom w:val="none" w:sz="0" w:space="0" w:color="auto"/>
        <w:right w:val="none" w:sz="0" w:space="0" w:color="auto"/>
      </w:divBdr>
    </w:div>
    <w:div w:id="1075780485">
      <w:bodyDiv w:val="1"/>
      <w:marLeft w:val="0"/>
      <w:marRight w:val="0"/>
      <w:marTop w:val="0"/>
      <w:marBottom w:val="0"/>
      <w:divBdr>
        <w:top w:val="none" w:sz="0" w:space="0" w:color="auto"/>
        <w:left w:val="none" w:sz="0" w:space="0" w:color="auto"/>
        <w:bottom w:val="none" w:sz="0" w:space="0" w:color="auto"/>
        <w:right w:val="none" w:sz="0" w:space="0" w:color="auto"/>
      </w:divBdr>
    </w:div>
    <w:div w:id="1159004168">
      <w:bodyDiv w:val="1"/>
      <w:marLeft w:val="0"/>
      <w:marRight w:val="0"/>
      <w:marTop w:val="0"/>
      <w:marBottom w:val="0"/>
      <w:divBdr>
        <w:top w:val="none" w:sz="0" w:space="0" w:color="auto"/>
        <w:left w:val="none" w:sz="0" w:space="0" w:color="auto"/>
        <w:bottom w:val="none" w:sz="0" w:space="0" w:color="auto"/>
        <w:right w:val="none" w:sz="0" w:space="0" w:color="auto"/>
      </w:divBdr>
    </w:div>
    <w:div w:id="1235972987">
      <w:bodyDiv w:val="1"/>
      <w:marLeft w:val="0"/>
      <w:marRight w:val="0"/>
      <w:marTop w:val="0"/>
      <w:marBottom w:val="0"/>
      <w:divBdr>
        <w:top w:val="none" w:sz="0" w:space="0" w:color="auto"/>
        <w:left w:val="none" w:sz="0" w:space="0" w:color="auto"/>
        <w:bottom w:val="none" w:sz="0" w:space="0" w:color="auto"/>
        <w:right w:val="none" w:sz="0" w:space="0" w:color="auto"/>
      </w:divBdr>
    </w:div>
    <w:div w:id="1275753338">
      <w:bodyDiv w:val="1"/>
      <w:marLeft w:val="0"/>
      <w:marRight w:val="0"/>
      <w:marTop w:val="0"/>
      <w:marBottom w:val="0"/>
      <w:divBdr>
        <w:top w:val="none" w:sz="0" w:space="0" w:color="auto"/>
        <w:left w:val="none" w:sz="0" w:space="0" w:color="auto"/>
        <w:bottom w:val="none" w:sz="0" w:space="0" w:color="auto"/>
        <w:right w:val="none" w:sz="0" w:space="0" w:color="auto"/>
      </w:divBdr>
    </w:div>
    <w:div w:id="1280838072">
      <w:bodyDiv w:val="1"/>
      <w:marLeft w:val="0"/>
      <w:marRight w:val="0"/>
      <w:marTop w:val="0"/>
      <w:marBottom w:val="0"/>
      <w:divBdr>
        <w:top w:val="none" w:sz="0" w:space="0" w:color="auto"/>
        <w:left w:val="none" w:sz="0" w:space="0" w:color="auto"/>
        <w:bottom w:val="none" w:sz="0" w:space="0" w:color="auto"/>
        <w:right w:val="none" w:sz="0" w:space="0" w:color="auto"/>
      </w:divBdr>
    </w:div>
    <w:div w:id="1282810076">
      <w:bodyDiv w:val="1"/>
      <w:marLeft w:val="0"/>
      <w:marRight w:val="0"/>
      <w:marTop w:val="0"/>
      <w:marBottom w:val="0"/>
      <w:divBdr>
        <w:top w:val="none" w:sz="0" w:space="0" w:color="auto"/>
        <w:left w:val="none" w:sz="0" w:space="0" w:color="auto"/>
        <w:bottom w:val="none" w:sz="0" w:space="0" w:color="auto"/>
        <w:right w:val="none" w:sz="0" w:space="0" w:color="auto"/>
      </w:divBdr>
    </w:div>
    <w:div w:id="1295062941">
      <w:bodyDiv w:val="1"/>
      <w:marLeft w:val="0"/>
      <w:marRight w:val="0"/>
      <w:marTop w:val="0"/>
      <w:marBottom w:val="0"/>
      <w:divBdr>
        <w:top w:val="none" w:sz="0" w:space="0" w:color="auto"/>
        <w:left w:val="none" w:sz="0" w:space="0" w:color="auto"/>
        <w:bottom w:val="none" w:sz="0" w:space="0" w:color="auto"/>
        <w:right w:val="none" w:sz="0" w:space="0" w:color="auto"/>
      </w:divBdr>
    </w:div>
    <w:div w:id="1323314549">
      <w:bodyDiv w:val="1"/>
      <w:marLeft w:val="0"/>
      <w:marRight w:val="0"/>
      <w:marTop w:val="0"/>
      <w:marBottom w:val="0"/>
      <w:divBdr>
        <w:top w:val="none" w:sz="0" w:space="0" w:color="auto"/>
        <w:left w:val="none" w:sz="0" w:space="0" w:color="auto"/>
        <w:bottom w:val="none" w:sz="0" w:space="0" w:color="auto"/>
        <w:right w:val="none" w:sz="0" w:space="0" w:color="auto"/>
      </w:divBdr>
    </w:div>
    <w:div w:id="1332758216">
      <w:bodyDiv w:val="1"/>
      <w:marLeft w:val="0"/>
      <w:marRight w:val="0"/>
      <w:marTop w:val="0"/>
      <w:marBottom w:val="0"/>
      <w:divBdr>
        <w:top w:val="none" w:sz="0" w:space="0" w:color="auto"/>
        <w:left w:val="none" w:sz="0" w:space="0" w:color="auto"/>
        <w:bottom w:val="none" w:sz="0" w:space="0" w:color="auto"/>
        <w:right w:val="none" w:sz="0" w:space="0" w:color="auto"/>
      </w:divBdr>
    </w:div>
    <w:div w:id="1352607735">
      <w:bodyDiv w:val="1"/>
      <w:marLeft w:val="0"/>
      <w:marRight w:val="0"/>
      <w:marTop w:val="0"/>
      <w:marBottom w:val="0"/>
      <w:divBdr>
        <w:top w:val="none" w:sz="0" w:space="0" w:color="auto"/>
        <w:left w:val="none" w:sz="0" w:space="0" w:color="auto"/>
        <w:bottom w:val="none" w:sz="0" w:space="0" w:color="auto"/>
        <w:right w:val="none" w:sz="0" w:space="0" w:color="auto"/>
      </w:divBdr>
    </w:div>
    <w:div w:id="1419668917">
      <w:bodyDiv w:val="1"/>
      <w:marLeft w:val="0"/>
      <w:marRight w:val="0"/>
      <w:marTop w:val="0"/>
      <w:marBottom w:val="0"/>
      <w:divBdr>
        <w:top w:val="none" w:sz="0" w:space="0" w:color="auto"/>
        <w:left w:val="none" w:sz="0" w:space="0" w:color="auto"/>
        <w:bottom w:val="none" w:sz="0" w:space="0" w:color="auto"/>
        <w:right w:val="none" w:sz="0" w:space="0" w:color="auto"/>
      </w:divBdr>
    </w:div>
    <w:div w:id="1425299338">
      <w:bodyDiv w:val="1"/>
      <w:marLeft w:val="0"/>
      <w:marRight w:val="0"/>
      <w:marTop w:val="0"/>
      <w:marBottom w:val="0"/>
      <w:divBdr>
        <w:top w:val="none" w:sz="0" w:space="0" w:color="auto"/>
        <w:left w:val="none" w:sz="0" w:space="0" w:color="auto"/>
        <w:bottom w:val="none" w:sz="0" w:space="0" w:color="auto"/>
        <w:right w:val="none" w:sz="0" w:space="0" w:color="auto"/>
      </w:divBdr>
    </w:div>
    <w:div w:id="1431318583">
      <w:bodyDiv w:val="1"/>
      <w:marLeft w:val="0"/>
      <w:marRight w:val="0"/>
      <w:marTop w:val="0"/>
      <w:marBottom w:val="0"/>
      <w:divBdr>
        <w:top w:val="none" w:sz="0" w:space="0" w:color="auto"/>
        <w:left w:val="none" w:sz="0" w:space="0" w:color="auto"/>
        <w:bottom w:val="none" w:sz="0" w:space="0" w:color="auto"/>
        <w:right w:val="none" w:sz="0" w:space="0" w:color="auto"/>
      </w:divBdr>
    </w:div>
    <w:div w:id="1515148541">
      <w:bodyDiv w:val="1"/>
      <w:marLeft w:val="0"/>
      <w:marRight w:val="0"/>
      <w:marTop w:val="0"/>
      <w:marBottom w:val="0"/>
      <w:divBdr>
        <w:top w:val="none" w:sz="0" w:space="0" w:color="auto"/>
        <w:left w:val="none" w:sz="0" w:space="0" w:color="auto"/>
        <w:bottom w:val="none" w:sz="0" w:space="0" w:color="auto"/>
        <w:right w:val="none" w:sz="0" w:space="0" w:color="auto"/>
      </w:divBdr>
    </w:div>
    <w:div w:id="1518420030">
      <w:bodyDiv w:val="1"/>
      <w:marLeft w:val="0"/>
      <w:marRight w:val="0"/>
      <w:marTop w:val="0"/>
      <w:marBottom w:val="0"/>
      <w:divBdr>
        <w:top w:val="none" w:sz="0" w:space="0" w:color="auto"/>
        <w:left w:val="none" w:sz="0" w:space="0" w:color="auto"/>
        <w:bottom w:val="none" w:sz="0" w:space="0" w:color="auto"/>
        <w:right w:val="none" w:sz="0" w:space="0" w:color="auto"/>
      </w:divBdr>
    </w:div>
    <w:div w:id="1532189543">
      <w:bodyDiv w:val="1"/>
      <w:marLeft w:val="0"/>
      <w:marRight w:val="0"/>
      <w:marTop w:val="0"/>
      <w:marBottom w:val="0"/>
      <w:divBdr>
        <w:top w:val="none" w:sz="0" w:space="0" w:color="auto"/>
        <w:left w:val="none" w:sz="0" w:space="0" w:color="auto"/>
        <w:bottom w:val="none" w:sz="0" w:space="0" w:color="auto"/>
        <w:right w:val="none" w:sz="0" w:space="0" w:color="auto"/>
      </w:divBdr>
    </w:div>
    <w:div w:id="1601138556">
      <w:bodyDiv w:val="1"/>
      <w:marLeft w:val="0"/>
      <w:marRight w:val="0"/>
      <w:marTop w:val="0"/>
      <w:marBottom w:val="0"/>
      <w:divBdr>
        <w:top w:val="none" w:sz="0" w:space="0" w:color="auto"/>
        <w:left w:val="none" w:sz="0" w:space="0" w:color="auto"/>
        <w:bottom w:val="none" w:sz="0" w:space="0" w:color="auto"/>
        <w:right w:val="none" w:sz="0" w:space="0" w:color="auto"/>
      </w:divBdr>
    </w:div>
    <w:div w:id="1603951012">
      <w:bodyDiv w:val="1"/>
      <w:marLeft w:val="0"/>
      <w:marRight w:val="0"/>
      <w:marTop w:val="0"/>
      <w:marBottom w:val="0"/>
      <w:divBdr>
        <w:top w:val="none" w:sz="0" w:space="0" w:color="auto"/>
        <w:left w:val="none" w:sz="0" w:space="0" w:color="auto"/>
        <w:bottom w:val="none" w:sz="0" w:space="0" w:color="auto"/>
        <w:right w:val="none" w:sz="0" w:space="0" w:color="auto"/>
      </w:divBdr>
    </w:div>
    <w:div w:id="1704016430">
      <w:bodyDiv w:val="1"/>
      <w:marLeft w:val="0"/>
      <w:marRight w:val="0"/>
      <w:marTop w:val="0"/>
      <w:marBottom w:val="0"/>
      <w:divBdr>
        <w:top w:val="none" w:sz="0" w:space="0" w:color="auto"/>
        <w:left w:val="none" w:sz="0" w:space="0" w:color="auto"/>
        <w:bottom w:val="none" w:sz="0" w:space="0" w:color="auto"/>
        <w:right w:val="none" w:sz="0" w:space="0" w:color="auto"/>
      </w:divBdr>
    </w:div>
    <w:div w:id="1737895646">
      <w:bodyDiv w:val="1"/>
      <w:marLeft w:val="0"/>
      <w:marRight w:val="0"/>
      <w:marTop w:val="0"/>
      <w:marBottom w:val="0"/>
      <w:divBdr>
        <w:top w:val="none" w:sz="0" w:space="0" w:color="auto"/>
        <w:left w:val="none" w:sz="0" w:space="0" w:color="auto"/>
        <w:bottom w:val="none" w:sz="0" w:space="0" w:color="auto"/>
        <w:right w:val="none" w:sz="0" w:space="0" w:color="auto"/>
      </w:divBdr>
    </w:div>
    <w:div w:id="1770196805">
      <w:bodyDiv w:val="1"/>
      <w:marLeft w:val="0"/>
      <w:marRight w:val="0"/>
      <w:marTop w:val="0"/>
      <w:marBottom w:val="0"/>
      <w:divBdr>
        <w:top w:val="none" w:sz="0" w:space="0" w:color="auto"/>
        <w:left w:val="none" w:sz="0" w:space="0" w:color="auto"/>
        <w:bottom w:val="none" w:sz="0" w:space="0" w:color="auto"/>
        <w:right w:val="none" w:sz="0" w:space="0" w:color="auto"/>
      </w:divBdr>
    </w:div>
    <w:div w:id="1790663252">
      <w:bodyDiv w:val="1"/>
      <w:marLeft w:val="0"/>
      <w:marRight w:val="0"/>
      <w:marTop w:val="0"/>
      <w:marBottom w:val="0"/>
      <w:divBdr>
        <w:top w:val="none" w:sz="0" w:space="0" w:color="auto"/>
        <w:left w:val="none" w:sz="0" w:space="0" w:color="auto"/>
        <w:bottom w:val="none" w:sz="0" w:space="0" w:color="auto"/>
        <w:right w:val="none" w:sz="0" w:space="0" w:color="auto"/>
      </w:divBdr>
    </w:div>
    <w:div w:id="1801730711">
      <w:bodyDiv w:val="1"/>
      <w:marLeft w:val="0"/>
      <w:marRight w:val="0"/>
      <w:marTop w:val="0"/>
      <w:marBottom w:val="0"/>
      <w:divBdr>
        <w:top w:val="none" w:sz="0" w:space="0" w:color="auto"/>
        <w:left w:val="none" w:sz="0" w:space="0" w:color="auto"/>
        <w:bottom w:val="none" w:sz="0" w:space="0" w:color="auto"/>
        <w:right w:val="none" w:sz="0" w:space="0" w:color="auto"/>
      </w:divBdr>
    </w:div>
    <w:div w:id="1822965074">
      <w:bodyDiv w:val="1"/>
      <w:marLeft w:val="0"/>
      <w:marRight w:val="0"/>
      <w:marTop w:val="0"/>
      <w:marBottom w:val="0"/>
      <w:divBdr>
        <w:top w:val="none" w:sz="0" w:space="0" w:color="auto"/>
        <w:left w:val="none" w:sz="0" w:space="0" w:color="auto"/>
        <w:bottom w:val="none" w:sz="0" w:space="0" w:color="auto"/>
        <w:right w:val="none" w:sz="0" w:space="0" w:color="auto"/>
      </w:divBdr>
    </w:div>
    <w:div w:id="1865634781">
      <w:bodyDiv w:val="1"/>
      <w:marLeft w:val="0"/>
      <w:marRight w:val="0"/>
      <w:marTop w:val="0"/>
      <w:marBottom w:val="0"/>
      <w:divBdr>
        <w:top w:val="none" w:sz="0" w:space="0" w:color="auto"/>
        <w:left w:val="none" w:sz="0" w:space="0" w:color="auto"/>
        <w:bottom w:val="none" w:sz="0" w:space="0" w:color="auto"/>
        <w:right w:val="none" w:sz="0" w:space="0" w:color="auto"/>
      </w:divBdr>
    </w:div>
    <w:div w:id="1889101370">
      <w:bodyDiv w:val="1"/>
      <w:marLeft w:val="0"/>
      <w:marRight w:val="0"/>
      <w:marTop w:val="0"/>
      <w:marBottom w:val="0"/>
      <w:divBdr>
        <w:top w:val="none" w:sz="0" w:space="0" w:color="auto"/>
        <w:left w:val="none" w:sz="0" w:space="0" w:color="auto"/>
        <w:bottom w:val="none" w:sz="0" w:space="0" w:color="auto"/>
        <w:right w:val="none" w:sz="0" w:space="0" w:color="auto"/>
      </w:divBdr>
    </w:div>
    <w:div w:id="1898393349">
      <w:bodyDiv w:val="1"/>
      <w:marLeft w:val="0"/>
      <w:marRight w:val="0"/>
      <w:marTop w:val="0"/>
      <w:marBottom w:val="0"/>
      <w:divBdr>
        <w:top w:val="none" w:sz="0" w:space="0" w:color="auto"/>
        <w:left w:val="none" w:sz="0" w:space="0" w:color="auto"/>
        <w:bottom w:val="none" w:sz="0" w:space="0" w:color="auto"/>
        <w:right w:val="none" w:sz="0" w:space="0" w:color="auto"/>
      </w:divBdr>
    </w:div>
    <w:div w:id="1981764964">
      <w:bodyDiv w:val="1"/>
      <w:marLeft w:val="0"/>
      <w:marRight w:val="0"/>
      <w:marTop w:val="0"/>
      <w:marBottom w:val="0"/>
      <w:divBdr>
        <w:top w:val="none" w:sz="0" w:space="0" w:color="auto"/>
        <w:left w:val="none" w:sz="0" w:space="0" w:color="auto"/>
        <w:bottom w:val="none" w:sz="0" w:space="0" w:color="auto"/>
        <w:right w:val="none" w:sz="0" w:space="0" w:color="auto"/>
      </w:divBdr>
    </w:div>
    <w:div w:id="1986541832">
      <w:bodyDiv w:val="1"/>
      <w:marLeft w:val="0"/>
      <w:marRight w:val="0"/>
      <w:marTop w:val="0"/>
      <w:marBottom w:val="0"/>
      <w:divBdr>
        <w:top w:val="none" w:sz="0" w:space="0" w:color="auto"/>
        <w:left w:val="none" w:sz="0" w:space="0" w:color="auto"/>
        <w:bottom w:val="none" w:sz="0" w:space="0" w:color="auto"/>
        <w:right w:val="none" w:sz="0" w:space="0" w:color="auto"/>
      </w:divBdr>
    </w:div>
    <w:div w:id="1997806399">
      <w:bodyDiv w:val="1"/>
      <w:marLeft w:val="0"/>
      <w:marRight w:val="0"/>
      <w:marTop w:val="0"/>
      <w:marBottom w:val="0"/>
      <w:divBdr>
        <w:top w:val="none" w:sz="0" w:space="0" w:color="auto"/>
        <w:left w:val="none" w:sz="0" w:space="0" w:color="auto"/>
        <w:bottom w:val="none" w:sz="0" w:space="0" w:color="auto"/>
        <w:right w:val="none" w:sz="0" w:space="0" w:color="auto"/>
      </w:divBdr>
    </w:div>
    <w:div w:id="2064332241">
      <w:bodyDiv w:val="1"/>
      <w:marLeft w:val="0"/>
      <w:marRight w:val="0"/>
      <w:marTop w:val="0"/>
      <w:marBottom w:val="0"/>
      <w:divBdr>
        <w:top w:val="none" w:sz="0" w:space="0" w:color="auto"/>
        <w:left w:val="none" w:sz="0" w:space="0" w:color="auto"/>
        <w:bottom w:val="none" w:sz="0" w:space="0" w:color="auto"/>
        <w:right w:val="none" w:sz="0" w:space="0" w:color="auto"/>
      </w:divBdr>
    </w:div>
    <w:div w:id="2101944987">
      <w:bodyDiv w:val="1"/>
      <w:marLeft w:val="0"/>
      <w:marRight w:val="0"/>
      <w:marTop w:val="0"/>
      <w:marBottom w:val="0"/>
      <w:divBdr>
        <w:top w:val="none" w:sz="0" w:space="0" w:color="auto"/>
        <w:left w:val="none" w:sz="0" w:space="0" w:color="auto"/>
        <w:bottom w:val="none" w:sz="0" w:space="0" w:color="auto"/>
        <w:right w:val="none" w:sz="0" w:space="0" w:color="auto"/>
      </w:divBdr>
    </w:div>
    <w:div w:id="2104186929">
      <w:bodyDiv w:val="1"/>
      <w:marLeft w:val="0"/>
      <w:marRight w:val="0"/>
      <w:marTop w:val="0"/>
      <w:marBottom w:val="0"/>
      <w:divBdr>
        <w:top w:val="none" w:sz="0" w:space="0" w:color="auto"/>
        <w:left w:val="none" w:sz="0" w:space="0" w:color="auto"/>
        <w:bottom w:val="none" w:sz="0" w:space="0" w:color="auto"/>
        <w:right w:val="none" w:sz="0" w:space="0" w:color="auto"/>
      </w:divBdr>
    </w:div>
    <w:div w:id="2118333239">
      <w:bodyDiv w:val="1"/>
      <w:marLeft w:val="0"/>
      <w:marRight w:val="0"/>
      <w:marTop w:val="0"/>
      <w:marBottom w:val="0"/>
      <w:divBdr>
        <w:top w:val="none" w:sz="0" w:space="0" w:color="auto"/>
        <w:left w:val="none" w:sz="0" w:space="0" w:color="auto"/>
        <w:bottom w:val="none" w:sz="0" w:space="0" w:color="auto"/>
        <w:right w:val="none" w:sz="0" w:space="0" w:color="auto"/>
      </w:divBdr>
    </w:div>
    <w:div w:id="214303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20</Pages>
  <Words>3757</Words>
  <Characters>26680</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Administration</Company>
  <LinksUpToDate>false</LinksUpToDate>
  <CharactersWithSpaces>30377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dc:creator>
  <cp:keywords/>
  <cp:lastModifiedBy>iva</cp:lastModifiedBy>
  <cp:revision>74</cp:revision>
  <cp:lastPrinted>2024-04-22T03:41:00Z</cp:lastPrinted>
  <dcterms:created xsi:type="dcterms:W3CDTF">2020-09-09T04:16:00Z</dcterms:created>
  <dcterms:modified xsi:type="dcterms:W3CDTF">2026-09-25T04:29:00Z</dcterms:modified>
</cp:coreProperties>
</file>