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FB2B" w14:textId="77777777" w:rsidR="00D525DF" w:rsidRDefault="002714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9BB83D" wp14:editId="22F7E463">
            <wp:simplePos x="0" y="0"/>
            <wp:positionH relativeFrom="column">
              <wp:posOffset>2876550</wp:posOffset>
            </wp:positionH>
            <wp:positionV relativeFrom="paragraph">
              <wp:posOffset>-99060</wp:posOffset>
            </wp:positionV>
            <wp:extent cx="792480" cy="837565"/>
            <wp:effectExtent l="0" t="0" r="7620" b="635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07478" w14:textId="77777777" w:rsidR="00D525DF" w:rsidRDefault="00D525DF">
      <w:pPr>
        <w:jc w:val="center"/>
        <w:rPr>
          <w:b/>
          <w:sz w:val="28"/>
          <w:szCs w:val="28"/>
        </w:rPr>
      </w:pPr>
    </w:p>
    <w:p w14:paraId="2A80DCE3" w14:textId="77777777" w:rsidR="00D525DF" w:rsidRPr="00F077A3" w:rsidRDefault="00D525DF" w:rsidP="00F077A3">
      <w:pPr>
        <w:jc w:val="right"/>
        <w:rPr>
          <w:b/>
          <w:sz w:val="28"/>
          <w:szCs w:val="28"/>
        </w:rPr>
      </w:pPr>
    </w:p>
    <w:p w14:paraId="2CA6BA45" w14:textId="77777777" w:rsidR="00D525DF" w:rsidRDefault="00D525DF">
      <w:pPr>
        <w:jc w:val="center"/>
        <w:rPr>
          <w:b/>
          <w:sz w:val="28"/>
          <w:szCs w:val="28"/>
        </w:rPr>
      </w:pPr>
    </w:p>
    <w:p w14:paraId="1344BFB0" w14:textId="77777777"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</w:p>
    <w:p w14:paraId="4F7A7583" w14:textId="77777777" w:rsidR="00D525DF" w:rsidRDefault="00D525DF">
      <w:pPr>
        <w:jc w:val="center"/>
        <w:rPr>
          <w:b/>
          <w:sz w:val="28"/>
          <w:szCs w:val="28"/>
        </w:rPr>
      </w:pPr>
    </w:p>
    <w:p w14:paraId="27FB13BC" w14:textId="77777777" w:rsidR="00D525DF" w:rsidRDefault="002714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14:paraId="6630D169" w14:textId="77777777"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</w:t>
      </w:r>
    </w:p>
    <w:p w14:paraId="79DE993C" w14:textId="77777777"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ТАШТАГОЛЬСКОГО МУНИЦИПАЛЬНОГО РАЙОНА</w:t>
      </w:r>
    </w:p>
    <w:p w14:paraId="6BA988CE" w14:textId="77777777"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61F24A55" w14:textId="77777777" w:rsidR="00D525DF" w:rsidRDefault="0027144A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ПОСТАНОВЛЕНИЕ</w:t>
      </w:r>
    </w:p>
    <w:p w14:paraId="271A96B1" w14:textId="77777777"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4213C8C9" w14:textId="0909EE8B" w:rsidR="00D525DF" w:rsidRDefault="0027144A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</w:t>
      </w:r>
      <w:proofErr w:type="gramStart"/>
      <w:r>
        <w:rPr>
          <w:spacing w:val="-7"/>
          <w:sz w:val="28"/>
          <w:szCs w:val="28"/>
        </w:rPr>
        <w:t xml:space="preserve">« </w:t>
      </w:r>
      <w:r w:rsidR="006B33D8">
        <w:rPr>
          <w:spacing w:val="-7"/>
          <w:sz w:val="28"/>
          <w:szCs w:val="28"/>
        </w:rPr>
        <w:t>29</w:t>
      </w:r>
      <w:r w:rsidR="00892B7C" w:rsidRPr="006B33D8">
        <w:rPr>
          <w:spacing w:val="-7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»</w:t>
      </w:r>
      <w:proofErr w:type="gramEnd"/>
      <w:r>
        <w:rPr>
          <w:spacing w:val="-7"/>
          <w:sz w:val="28"/>
          <w:szCs w:val="28"/>
        </w:rPr>
        <w:t xml:space="preserve"> </w:t>
      </w:r>
      <w:r w:rsidR="006B33D8">
        <w:rPr>
          <w:spacing w:val="-7"/>
          <w:sz w:val="28"/>
          <w:szCs w:val="28"/>
        </w:rPr>
        <w:t>сентября</w:t>
      </w:r>
      <w:r>
        <w:rPr>
          <w:spacing w:val="-7"/>
          <w:sz w:val="28"/>
          <w:szCs w:val="28"/>
        </w:rPr>
        <w:t xml:space="preserve">   2025г. </w:t>
      </w:r>
      <w:r>
        <w:rPr>
          <w:spacing w:val="-3"/>
          <w:sz w:val="28"/>
          <w:szCs w:val="28"/>
        </w:rPr>
        <w:t xml:space="preserve">№ </w:t>
      </w:r>
      <w:r w:rsidR="006B33D8">
        <w:rPr>
          <w:spacing w:val="-3"/>
          <w:sz w:val="28"/>
          <w:szCs w:val="28"/>
        </w:rPr>
        <w:t>1075-п</w:t>
      </w:r>
    </w:p>
    <w:p w14:paraId="0C0AA19D" w14:textId="77777777" w:rsidR="00D525DF" w:rsidRDefault="00D525DF">
      <w:pPr>
        <w:shd w:val="clear" w:color="auto" w:fill="FFFFFF"/>
      </w:pPr>
    </w:p>
    <w:p w14:paraId="0EE6A84E" w14:textId="77777777" w:rsidR="00255AF0" w:rsidRPr="00255AF0" w:rsidRDefault="0027144A" w:rsidP="00255AF0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br/>
      </w:r>
      <w:r w:rsidRPr="00255AF0">
        <w:rPr>
          <w:b/>
          <w:sz w:val="28"/>
          <w:szCs w:val="28"/>
        </w:rPr>
        <w:t>«</w:t>
      </w:r>
      <w:r w:rsidR="00255AF0" w:rsidRPr="00255AF0">
        <w:rPr>
          <w:b/>
          <w:bCs/>
          <w:sz w:val="28"/>
          <w:szCs w:val="28"/>
        </w:rPr>
        <w:t xml:space="preserve">Развитие внутреннего и въездного туризма на территории </w:t>
      </w:r>
    </w:p>
    <w:p w14:paraId="41D36884" w14:textId="77777777"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r w:rsidRPr="00255AF0">
        <w:rPr>
          <w:b/>
          <w:bCs/>
          <w:sz w:val="28"/>
          <w:szCs w:val="28"/>
        </w:rPr>
        <w:t>Таштагольского муниципального района</w:t>
      </w:r>
      <w:r w:rsidRPr="00255AF0">
        <w:rPr>
          <w:b/>
          <w:sz w:val="28"/>
          <w:szCs w:val="28"/>
        </w:rPr>
        <w:t>»</w:t>
      </w:r>
    </w:p>
    <w:p w14:paraId="665D61EC" w14:textId="77777777" w:rsidR="00255AF0" w:rsidRPr="00255AF0" w:rsidRDefault="00255AF0" w:rsidP="00255AF0">
      <w:pPr>
        <w:pStyle w:val="a7"/>
        <w:jc w:val="center"/>
        <w:rPr>
          <w:b/>
          <w:sz w:val="28"/>
          <w:szCs w:val="28"/>
        </w:rPr>
      </w:pPr>
      <w:r w:rsidRPr="00255AF0">
        <w:rPr>
          <w:b/>
          <w:sz w:val="28"/>
          <w:szCs w:val="28"/>
        </w:rPr>
        <w:t xml:space="preserve"> на  2026-2030 годы</w:t>
      </w:r>
    </w:p>
    <w:p w14:paraId="27829000" w14:textId="77777777" w:rsidR="00D525DF" w:rsidRDefault="00D525DF">
      <w:pPr>
        <w:pStyle w:val="a7"/>
        <w:ind w:firstLine="709"/>
        <w:jc w:val="both"/>
        <w:outlineLvl w:val="0"/>
        <w:rPr>
          <w:szCs w:val="28"/>
        </w:rPr>
      </w:pPr>
    </w:p>
    <w:p w14:paraId="56DB0DBD" w14:textId="77777777" w:rsidR="00D525DF" w:rsidRDefault="009470B9">
      <w:pPr>
        <w:autoSpaceDE w:val="0"/>
        <w:autoSpaceDN w:val="0"/>
        <w:adjustRightInd w:val="0"/>
        <w:ind w:firstLine="709"/>
      </w:pPr>
      <w:r>
        <w:rPr>
          <w:sz w:val="28"/>
          <w:szCs w:val="28"/>
        </w:rPr>
        <w:t xml:space="preserve">В </w:t>
      </w:r>
      <w:r w:rsidR="00D068C3" w:rsidRPr="005E1F3B">
        <w:rPr>
          <w:sz w:val="28"/>
          <w:szCs w:val="28"/>
        </w:rPr>
        <w:t>соответс</w:t>
      </w:r>
      <w:r w:rsidR="00D068C3">
        <w:rPr>
          <w:sz w:val="28"/>
          <w:szCs w:val="28"/>
        </w:rPr>
        <w:t xml:space="preserve">твии с Федеральным законом от </w:t>
      </w:r>
      <w:r w:rsidR="00D068C3" w:rsidRPr="005E33A9">
        <w:rPr>
          <w:sz w:val="28"/>
          <w:szCs w:val="28"/>
        </w:rPr>
        <w:t>20</w:t>
      </w:r>
      <w:r w:rsidR="00D068C3">
        <w:rPr>
          <w:sz w:val="28"/>
          <w:szCs w:val="28"/>
        </w:rPr>
        <w:t>.</w:t>
      </w:r>
      <w:r w:rsidR="00D068C3" w:rsidRPr="005E33A9">
        <w:rPr>
          <w:sz w:val="28"/>
          <w:szCs w:val="28"/>
        </w:rPr>
        <w:t>03</w:t>
      </w:r>
      <w:r w:rsidR="00D068C3">
        <w:rPr>
          <w:sz w:val="28"/>
          <w:szCs w:val="28"/>
        </w:rPr>
        <w:t>.2</w:t>
      </w:r>
      <w:r w:rsidR="00D068C3" w:rsidRPr="005E33A9">
        <w:rPr>
          <w:sz w:val="28"/>
          <w:szCs w:val="28"/>
        </w:rPr>
        <w:t>025</w:t>
      </w:r>
      <w:r w:rsidR="00D068C3">
        <w:rPr>
          <w:sz w:val="28"/>
          <w:szCs w:val="28"/>
        </w:rPr>
        <w:t xml:space="preserve"> № </w:t>
      </w:r>
      <w:r w:rsidR="00D068C3" w:rsidRPr="005E33A9">
        <w:rPr>
          <w:sz w:val="28"/>
          <w:szCs w:val="28"/>
        </w:rPr>
        <w:t>33</w:t>
      </w:r>
      <w:r w:rsidR="00D068C3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068C3">
        <w:rPr>
          <w:sz w:val="28"/>
          <w:szCs w:val="28"/>
        </w:rPr>
        <w:t>единой системе публичной власти</w:t>
      </w:r>
      <w:r w:rsidR="00D068C3" w:rsidRPr="005E1F3B">
        <w:rPr>
          <w:sz w:val="28"/>
          <w:szCs w:val="28"/>
        </w:rPr>
        <w:t>»</w:t>
      </w:r>
      <w:r w:rsidR="0027144A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Таштагольского муниципального района, постановляет</w:t>
      </w:r>
      <w:r w:rsidR="0027144A">
        <w:t>:</w:t>
      </w:r>
    </w:p>
    <w:p w14:paraId="2CAAFF47" w14:textId="77777777"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1.</w:t>
      </w:r>
      <w:r w:rsidRPr="00C40EB4">
        <w:rPr>
          <w:sz w:val="28"/>
          <w:szCs w:val="28"/>
        </w:rPr>
        <w:t xml:space="preserve"> </w:t>
      </w:r>
      <w:r w:rsidRPr="0063655A">
        <w:rPr>
          <w:sz w:val="28"/>
          <w:szCs w:val="28"/>
        </w:rPr>
        <w:t>У</w:t>
      </w:r>
      <w:r w:rsidRPr="0063655A">
        <w:rPr>
          <w:rFonts w:cs="Courier New"/>
          <w:sz w:val="28"/>
          <w:szCs w:val="28"/>
        </w:rPr>
        <w:t>твердить муниципальную программу «</w:t>
      </w:r>
      <w:r w:rsidRPr="0063655A">
        <w:rPr>
          <w:bCs/>
          <w:sz w:val="28"/>
          <w:szCs w:val="28"/>
        </w:rPr>
        <w:t>Развитие внутреннего и въездного туризма на территории Таштагольского муниципального района</w:t>
      </w:r>
      <w:r>
        <w:rPr>
          <w:bCs/>
          <w:sz w:val="28"/>
          <w:szCs w:val="28"/>
        </w:rPr>
        <w:t>»</w:t>
      </w:r>
      <w:r w:rsidRPr="0063655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2026</w:t>
      </w:r>
      <w:r w:rsidRPr="00554B3B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554B3B">
        <w:rPr>
          <w:sz w:val="28"/>
          <w:szCs w:val="28"/>
        </w:rPr>
        <w:t xml:space="preserve"> годы, согласно приложению</w:t>
      </w:r>
      <w:r>
        <w:rPr>
          <w:sz w:val="28"/>
          <w:szCs w:val="28"/>
        </w:rPr>
        <w:t xml:space="preserve"> </w:t>
      </w:r>
      <w:r w:rsidRPr="00390D58">
        <w:rPr>
          <w:sz w:val="28"/>
          <w:szCs w:val="28"/>
        </w:rPr>
        <w:t>№ 1</w:t>
      </w:r>
      <w:r>
        <w:t xml:space="preserve"> </w:t>
      </w:r>
      <w:r w:rsidRPr="00AE47D5">
        <w:rPr>
          <w:sz w:val="28"/>
          <w:szCs w:val="28"/>
        </w:rPr>
        <w:t>к настоящему постановлению.</w:t>
      </w:r>
    </w:p>
    <w:p w14:paraId="371004AF" w14:textId="77777777"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554B3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15DF">
        <w:rPr>
          <w:sz w:val="28"/>
          <w:szCs w:val="28"/>
        </w:rPr>
        <w:t>Пресс-секретарю Главы Таштагольского муниципального района (</w:t>
      </w:r>
      <w:proofErr w:type="gramStart"/>
      <w:r w:rsidRPr="005515DF">
        <w:rPr>
          <w:sz w:val="28"/>
          <w:szCs w:val="28"/>
        </w:rPr>
        <w:t>М.Л.</w:t>
      </w:r>
      <w:proofErr w:type="gramEnd"/>
      <w:r w:rsidRPr="005515DF">
        <w:rPr>
          <w:sz w:val="28"/>
          <w:szCs w:val="28"/>
        </w:rPr>
        <w:t xml:space="preserve"> </w:t>
      </w:r>
      <w:proofErr w:type="gramStart"/>
      <w:r w:rsidRPr="005515DF">
        <w:rPr>
          <w:sz w:val="28"/>
          <w:szCs w:val="28"/>
        </w:rPr>
        <w:t xml:space="preserve">Кустова)  </w:t>
      </w:r>
      <w:r>
        <w:rPr>
          <w:sz w:val="28"/>
          <w:szCs w:val="28"/>
        </w:rPr>
        <w:t>опубликовать</w:t>
      </w:r>
      <w:proofErr w:type="gramEnd"/>
      <w:r>
        <w:rPr>
          <w:sz w:val="28"/>
          <w:szCs w:val="28"/>
        </w:rPr>
        <w:t xml:space="preserve"> настоящее постановление в газете «Красная Шория» </w:t>
      </w:r>
      <w:proofErr w:type="gramStart"/>
      <w:r>
        <w:rPr>
          <w:sz w:val="28"/>
          <w:szCs w:val="28"/>
        </w:rPr>
        <w:t xml:space="preserve">и  </w:t>
      </w:r>
      <w:r w:rsidRPr="005515DF">
        <w:rPr>
          <w:sz w:val="28"/>
          <w:szCs w:val="28"/>
        </w:rPr>
        <w:t>разместить</w:t>
      </w:r>
      <w:proofErr w:type="gramEnd"/>
      <w:r w:rsidRPr="005515DF">
        <w:rPr>
          <w:sz w:val="28"/>
          <w:szCs w:val="28"/>
        </w:rPr>
        <w:t xml:space="preserve">  на </w:t>
      </w:r>
      <w:r>
        <w:rPr>
          <w:sz w:val="28"/>
          <w:szCs w:val="28"/>
        </w:rPr>
        <w:t xml:space="preserve">официальном </w:t>
      </w:r>
      <w:r w:rsidRPr="005515DF">
        <w:rPr>
          <w:sz w:val="28"/>
          <w:szCs w:val="28"/>
        </w:rPr>
        <w:t xml:space="preserve">сайте администрации Таштагольского муниципального </w:t>
      </w:r>
      <w:proofErr w:type="gramStart"/>
      <w:r w:rsidRPr="005515DF">
        <w:rPr>
          <w:sz w:val="28"/>
          <w:szCs w:val="28"/>
        </w:rPr>
        <w:t>района  в</w:t>
      </w:r>
      <w:proofErr w:type="gramEnd"/>
      <w:r w:rsidRPr="005515DF">
        <w:rPr>
          <w:sz w:val="28"/>
          <w:szCs w:val="28"/>
        </w:rPr>
        <w:t xml:space="preserve"> информационно-телекоммуникационной сети </w:t>
      </w:r>
      <w:r>
        <w:rPr>
          <w:sz w:val="28"/>
          <w:szCs w:val="28"/>
        </w:rPr>
        <w:t>«</w:t>
      </w:r>
      <w:r w:rsidRPr="005515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15DF">
        <w:rPr>
          <w:sz w:val="28"/>
          <w:szCs w:val="28"/>
        </w:rPr>
        <w:t>.</w:t>
      </w:r>
    </w:p>
    <w:p w14:paraId="7C9088C2" w14:textId="77777777" w:rsidR="00CC1247" w:rsidRPr="001E2FD2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 xml:space="preserve">Контроль за исполнением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554B3B">
        <w:rPr>
          <w:sz w:val="28"/>
          <w:szCs w:val="28"/>
        </w:rPr>
        <w:t>заместителя Главы Таштагольского муни</w:t>
      </w:r>
      <w:r>
        <w:rPr>
          <w:sz w:val="28"/>
          <w:szCs w:val="28"/>
        </w:rPr>
        <w:t>ципального района по экономике С.Е.Попова</w:t>
      </w:r>
      <w:r w:rsidRPr="00554B3B">
        <w:rPr>
          <w:sz w:val="28"/>
          <w:szCs w:val="28"/>
        </w:rPr>
        <w:t xml:space="preserve">. </w:t>
      </w:r>
    </w:p>
    <w:p w14:paraId="4FDB7CDA" w14:textId="77777777" w:rsidR="00CC1247" w:rsidRPr="00DB1E4B" w:rsidRDefault="00CC1247" w:rsidP="00CC1247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1E2FD2">
        <w:rPr>
          <w:sz w:val="28"/>
          <w:szCs w:val="28"/>
        </w:rPr>
        <w:t xml:space="preserve">4. </w:t>
      </w:r>
      <w:r w:rsidRPr="001E2FD2">
        <w:rPr>
          <w:snapToGrid w:val="0"/>
          <w:sz w:val="28"/>
          <w:szCs w:val="28"/>
        </w:rPr>
        <w:t xml:space="preserve">Настоящее постановление вступает в силу с момента  </w:t>
      </w:r>
      <w:r w:rsidRPr="006E7760">
        <w:rPr>
          <w:snapToGrid w:val="0"/>
          <w:sz w:val="28"/>
          <w:szCs w:val="28"/>
        </w:rPr>
        <w:t xml:space="preserve">его официального опубликования </w:t>
      </w:r>
      <w:r w:rsidRPr="001E2FD2">
        <w:rPr>
          <w:snapToGrid w:val="0"/>
          <w:sz w:val="28"/>
          <w:szCs w:val="28"/>
        </w:rPr>
        <w:t>и распространяет свое действие на правоотношения, возникшие с 01.01.202</w:t>
      </w:r>
      <w:r>
        <w:rPr>
          <w:snapToGrid w:val="0"/>
          <w:sz w:val="28"/>
          <w:szCs w:val="28"/>
        </w:rPr>
        <w:t>6</w:t>
      </w:r>
      <w:r w:rsidRPr="001E2FD2">
        <w:rPr>
          <w:snapToGrid w:val="0"/>
          <w:sz w:val="28"/>
          <w:szCs w:val="28"/>
        </w:rPr>
        <w:t>.</w:t>
      </w:r>
    </w:p>
    <w:p w14:paraId="32519322" w14:textId="77777777" w:rsidR="00CC1247" w:rsidRPr="003352DD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E865451" w14:textId="77777777" w:rsidR="00CC1247" w:rsidRPr="006B6274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Таштагольского  </w:t>
      </w:r>
    </w:p>
    <w:p w14:paraId="025DA6E2" w14:textId="77777777" w:rsidR="00CC1247" w:rsidRPr="00DB1E4B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>муниципального района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   </w:t>
      </w:r>
      <w:r w:rsidRPr="006B6274">
        <w:rPr>
          <w:b/>
          <w:sz w:val="28"/>
          <w:szCs w:val="28"/>
        </w:rPr>
        <w:tab/>
        <w:t xml:space="preserve">  А.Г. Орлов</w:t>
      </w:r>
    </w:p>
    <w:p w14:paraId="5DD7DE87" w14:textId="77777777" w:rsidR="00CC1247" w:rsidRDefault="00CC1247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3D80C440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0FF5A89D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5E524EF3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16AB97CC" w14:textId="77777777" w:rsidR="00D525DF" w:rsidRDefault="00D525DF">
      <w:pPr>
        <w:pStyle w:val="a7"/>
        <w:suppressAutoHyphens/>
        <w:spacing w:line="360" w:lineRule="auto"/>
        <w:ind w:firstLine="708"/>
        <w:jc w:val="both"/>
        <w:rPr>
          <w:szCs w:val="28"/>
        </w:rPr>
      </w:pPr>
    </w:p>
    <w:p w14:paraId="4FEB2694" w14:textId="77777777" w:rsidR="00D525DF" w:rsidRDefault="00D525DF">
      <w:pPr>
        <w:rPr>
          <w:sz w:val="28"/>
          <w:szCs w:val="28"/>
        </w:rPr>
      </w:pPr>
    </w:p>
    <w:p w14:paraId="0B33E1D2" w14:textId="77777777" w:rsidR="00D525DF" w:rsidRDefault="00D525DF">
      <w:pPr>
        <w:rPr>
          <w:sz w:val="20"/>
        </w:rPr>
      </w:pPr>
    </w:p>
    <w:p w14:paraId="606AF7E6" w14:textId="77777777" w:rsidR="00D525DF" w:rsidRDefault="00D525DF">
      <w:pPr>
        <w:rPr>
          <w:sz w:val="20"/>
        </w:rPr>
        <w:sectPr w:rsidR="00D525DF">
          <w:pgSz w:w="11910" w:h="16840"/>
          <w:pgMar w:top="280" w:right="280" w:bottom="320" w:left="720" w:header="720" w:footer="720" w:gutter="0"/>
          <w:cols w:space="720"/>
        </w:sectPr>
      </w:pPr>
    </w:p>
    <w:p w14:paraId="02B51EC1" w14:textId="77777777" w:rsidR="00D525DF" w:rsidRDefault="00D525DF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</w:p>
    <w:p w14:paraId="796990AD" w14:textId="77777777" w:rsidR="00D525DF" w:rsidRDefault="0027144A">
      <w:pPr>
        <w:pStyle w:val="1"/>
        <w:kinsoku w:val="0"/>
        <w:overflowPunct w:val="0"/>
        <w:spacing w:before="75"/>
        <w:ind w:left="13150" w:right="286" w:firstLine="0"/>
        <w:jc w:val="right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 w:cs="Times New Roman"/>
          <w:b w:val="0"/>
          <w:color w:val="auto"/>
          <w:spacing w:val="-47"/>
        </w:rPr>
        <w:t>Приложение   1</w:t>
      </w:r>
    </w:p>
    <w:p w14:paraId="61E03063" w14:textId="77777777"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70AD3A53" w14:textId="77777777" w:rsidR="00D525DF" w:rsidRDefault="002714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  муниципального района</w:t>
      </w:r>
    </w:p>
    <w:p w14:paraId="40A385BA" w14:textId="77777777" w:rsidR="00D525DF" w:rsidRDefault="0027144A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  <w:spacing w:val="-47"/>
        </w:rPr>
      </w:pPr>
      <w:r>
        <w:rPr>
          <w:rFonts w:ascii="Times New Roman" w:hAnsi="Times New Roman"/>
        </w:rPr>
        <w:t>от «___» ______</w:t>
      </w:r>
      <w:proofErr w:type="gramStart"/>
      <w:r>
        <w:rPr>
          <w:rFonts w:ascii="Times New Roman" w:hAnsi="Times New Roman"/>
        </w:rPr>
        <w:t>_  2025</w:t>
      </w:r>
      <w:proofErr w:type="gramEnd"/>
      <w:r>
        <w:rPr>
          <w:rFonts w:ascii="Times New Roman" w:hAnsi="Times New Roman"/>
        </w:rPr>
        <w:t xml:space="preserve">   № ____-п</w:t>
      </w:r>
    </w:p>
    <w:p w14:paraId="5C4E08E9" w14:textId="77777777" w:rsidR="00D525DF" w:rsidRDefault="0027144A">
      <w:pPr>
        <w:pStyle w:val="1"/>
        <w:kinsoku w:val="0"/>
        <w:overflowPunct w:val="0"/>
        <w:spacing w:before="0"/>
        <w:ind w:left="1681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П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А С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П О</w:t>
      </w:r>
      <w:r>
        <w:rPr>
          <w:rFonts w:ascii="Times New Roman" w:hAnsi="Times New Roman" w:cs="Times New Roman"/>
          <w:color w:val="auto"/>
          <w:spacing w:val="-1"/>
        </w:rPr>
        <w:t xml:space="preserve"> </w:t>
      </w:r>
      <w:r>
        <w:rPr>
          <w:rFonts w:ascii="Times New Roman" w:hAnsi="Times New Roman" w:cs="Times New Roman"/>
          <w:color w:val="auto"/>
        </w:rPr>
        <w:t>Р</w:t>
      </w:r>
      <w:r>
        <w:rPr>
          <w:rFonts w:ascii="Times New Roman" w:hAnsi="Times New Roman" w:cs="Times New Roman"/>
          <w:color w:val="auto"/>
          <w:spacing w:val="1"/>
        </w:rPr>
        <w:t xml:space="preserve"> </w:t>
      </w:r>
      <w:r>
        <w:rPr>
          <w:rFonts w:ascii="Times New Roman" w:hAnsi="Times New Roman" w:cs="Times New Roman"/>
          <w:color w:val="auto"/>
        </w:rPr>
        <w:t>Т</w:t>
      </w:r>
      <w:r>
        <w:rPr>
          <w:rFonts w:ascii="Times New Roman" w:hAnsi="Times New Roman" w:cs="Times New Roman"/>
          <w:color w:val="auto"/>
          <w:vertAlign w:val="superscript"/>
        </w:rPr>
        <w:t>7</w:t>
      </w:r>
    </w:p>
    <w:p w14:paraId="38B8B267" w14:textId="77777777" w:rsidR="00D525DF" w:rsidRDefault="0027144A" w:rsidP="001A52CC">
      <w:pPr>
        <w:pStyle w:val="a7"/>
        <w:kinsoku w:val="0"/>
        <w:overflowPunct w:val="0"/>
        <w:ind w:left="1680" w:right="1721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14:paraId="20A0F881" w14:textId="77777777" w:rsidR="00D525DF" w:rsidRDefault="0027144A" w:rsidP="001A52CC">
      <w:pPr>
        <w:pStyle w:val="1"/>
        <w:kinsoku w:val="0"/>
        <w:overflowPunct w:val="0"/>
        <w:spacing w:before="0"/>
        <w:ind w:left="1682" w:right="1721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t>«</w:t>
      </w:r>
      <w:r w:rsidR="001A52CC" w:rsidRPr="00751957">
        <w:rPr>
          <w:rFonts w:ascii="Times New Roman" w:hAnsi="Times New Roman"/>
          <w:color w:val="auto"/>
        </w:rPr>
        <w:t>Развитие внутреннего и въездного туризма на территории Таштагольского муниципального района</w:t>
      </w:r>
      <w:r>
        <w:rPr>
          <w:rFonts w:ascii="Times New Roman" w:hAnsi="Times New Roman"/>
          <w:color w:val="auto"/>
        </w:rPr>
        <w:t>» на 2026-2030 годы</w:t>
      </w:r>
    </w:p>
    <w:p w14:paraId="5A6A3398" w14:textId="77777777" w:rsidR="00D525DF" w:rsidRDefault="00D525DF" w:rsidP="001A52CC">
      <w:pPr>
        <w:pStyle w:val="a7"/>
        <w:kinsoku w:val="0"/>
        <w:overflowPunct w:val="0"/>
        <w:spacing w:before="2"/>
        <w:rPr>
          <w:sz w:val="28"/>
          <w:szCs w:val="28"/>
        </w:rPr>
      </w:pPr>
    </w:p>
    <w:p w14:paraId="374A3A0B" w14:textId="77777777" w:rsidR="00D525DF" w:rsidRPr="00963210" w:rsidRDefault="00963210" w:rsidP="00963210">
      <w:pPr>
        <w:tabs>
          <w:tab w:val="left" w:pos="7273"/>
        </w:tabs>
        <w:kinsoku w:val="0"/>
        <w:overflowPunct w:val="0"/>
        <w:ind w:left="707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7144A" w:rsidRPr="00963210">
        <w:rPr>
          <w:b/>
          <w:bCs/>
          <w:sz w:val="28"/>
          <w:szCs w:val="28"/>
        </w:rPr>
        <w:t>Основные</w:t>
      </w:r>
      <w:r w:rsidR="0027144A" w:rsidRPr="00963210">
        <w:rPr>
          <w:b/>
          <w:bCs/>
          <w:spacing w:val="-4"/>
          <w:sz w:val="28"/>
          <w:szCs w:val="28"/>
        </w:rPr>
        <w:t xml:space="preserve"> </w:t>
      </w:r>
      <w:r w:rsidR="0027144A" w:rsidRPr="00963210">
        <w:rPr>
          <w:b/>
          <w:bCs/>
          <w:sz w:val="28"/>
          <w:szCs w:val="28"/>
        </w:rPr>
        <w:t>положения</w:t>
      </w:r>
    </w:p>
    <w:tbl>
      <w:tblPr>
        <w:tblW w:w="15140" w:type="dxa"/>
        <w:tblInd w:w="95" w:type="dxa"/>
        <w:tblLook w:val="04A0" w:firstRow="1" w:lastRow="0" w:firstColumn="1" w:lastColumn="0" w:noHBand="0" w:noVBand="1"/>
      </w:tblPr>
      <w:tblGrid>
        <w:gridCol w:w="6820"/>
        <w:gridCol w:w="8320"/>
      </w:tblGrid>
      <w:tr w:rsidR="001A52CC" w14:paraId="29D3EC8F" w14:textId="77777777" w:rsidTr="001A52CC">
        <w:trPr>
          <w:trHeight w:val="255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7A15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5596A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Попов Сергей Евгеньевич</w:t>
            </w:r>
          </w:p>
        </w:tc>
      </w:tr>
      <w:tr w:rsidR="001A52CC" w14:paraId="79DC46C7" w14:textId="77777777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F481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EC86F" w14:textId="77777777" w:rsidR="001A52CC" w:rsidRPr="00F6289F" w:rsidRDefault="001A52CC">
            <w:pPr>
              <w:jc w:val="both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Детков  Станислав  Валерьевич</w:t>
            </w:r>
          </w:p>
        </w:tc>
      </w:tr>
      <w:tr w:rsidR="001A52CC" w14:paraId="5C5AC7DC" w14:textId="77777777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3542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ED48" w14:textId="77777777" w:rsidR="001A52CC" w:rsidRPr="00F6289F" w:rsidRDefault="001A52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F6289F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1A52CC" w14:paraId="200091FC" w14:textId="77777777" w:rsidTr="001A52CC">
        <w:trPr>
          <w:trHeight w:val="5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218F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E2E3C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2026-2030</w:t>
            </w:r>
          </w:p>
        </w:tc>
      </w:tr>
      <w:tr w:rsidR="001A52CC" w14:paraId="057A838C" w14:textId="77777777" w:rsidTr="001A52CC">
        <w:trPr>
          <w:trHeight w:val="276"/>
        </w:trPr>
        <w:tc>
          <w:tcPr>
            <w:tcW w:w="6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3063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Цели  муниципальной программы</w:t>
            </w:r>
          </w:p>
        </w:tc>
        <w:tc>
          <w:tcPr>
            <w:tcW w:w="8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1683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Цель 1  Создание благоприятных условий для устойчивого развития внутреннего и въездного туризма на территории Таштагольского муниципального района.</w:t>
            </w:r>
          </w:p>
        </w:tc>
      </w:tr>
      <w:tr w:rsidR="001A52CC" w14:paraId="1B57D620" w14:textId="77777777" w:rsidTr="001A52CC">
        <w:trPr>
          <w:trHeight w:val="276"/>
        </w:trPr>
        <w:tc>
          <w:tcPr>
            <w:tcW w:w="6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512C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F17A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</w:p>
        </w:tc>
      </w:tr>
      <w:tr w:rsidR="001A52CC" w14:paraId="4BD002BB" w14:textId="77777777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4665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5016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Направление (подпрограмма) «Развитие внутреннего и въездного туризма»</w:t>
            </w:r>
          </w:p>
        </w:tc>
      </w:tr>
      <w:tr w:rsidR="001A52CC" w14:paraId="0C8E067A" w14:textId="77777777" w:rsidTr="001A52CC">
        <w:trPr>
          <w:trHeight w:val="270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9641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1F8AF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2000 тыс. рублей</w:t>
            </w:r>
          </w:p>
        </w:tc>
      </w:tr>
      <w:tr w:rsidR="001A52CC" w14:paraId="0D4670B6" w14:textId="77777777" w:rsidTr="001A52CC">
        <w:trPr>
          <w:trHeight w:val="255"/>
        </w:trPr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32F0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DF901" w14:textId="77777777" w:rsidR="001A52CC" w:rsidRPr="00F6289F" w:rsidRDefault="001A52CC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Сохранение населения, укрепление здоровья и повышение благополучия людей, поддержка семьи</w:t>
            </w:r>
          </w:p>
        </w:tc>
      </w:tr>
    </w:tbl>
    <w:p w14:paraId="625EA552" w14:textId="77777777"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63F92543" w14:textId="77777777" w:rsidR="001A52CC" w:rsidRDefault="001A52CC" w:rsidP="001A52CC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68175973" w14:textId="77777777" w:rsidR="00860328" w:rsidRDefault="00860328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62CF7002" w14:textId="77777777" w:rsidR="00751957" w:rsidRDefault="00751957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4B08F7C2" w14:textId="77777777"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3215B10F" w14:textId="77777777"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05364F4A" w14:textId="77777777" w:rsidR="00685A64" w:rsidRDefault="00685A64" w:rsidP="00860328">
      <w:pPr>
        <w:pStyle w:val="af"/>
        <w:tabs>
          <w:tab w:val="left" w:pos="7273"/>
        </w:tabs>
        <w:kinsoku w:val="0"/>
        <w:overflowPunct w:val="0"/>
        <w:spacing w:before="0"/>
        <w:ind w:left="7272" w:firstLine="0"/>
        <w:rPr>
          <w:b/>
          <w:bCs/>
          <w:sz w:val="28"/>
          <w:szCs w:val="28"/>
        </w:rPr>
      </w:pPr>
    </w:p>
    <w:p w14:paraId="0F8C7E43" w14:textId="77777777" w:rsidR="00D525DF" w:rsidRPr="00F6289F" w:rsidRDefault="00D525DF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p w14:paraId="1BD4828B" w14:textId="77777777" w:rsidR="008A0EC6" w:rsidRPr="00F6289F" w:rsidRDefault="008A0EC6">
      <w:pPr>
        <w:pStyle w:val="a7"/>
        <w:kinsoku w:val="0"/>
        <w:overflowPunct w:val="0"/>
        <w:spacing w:before="4"/>
        <w:rPr>
          <w:b/>
          <w:bCs/>
          <w:sz w:val="28"/>
          <w:szCs w:val="28"/>
        </w:rPr>
      </w:pPr>
    </w:p>
    <w:p w14:paraId="42A0DCCC" w14:textId="77777777" w:rsidR="00D525DF" w:rsidRDefault="00D525DF">
      <w:pPr>
        <w:pStyle w:val="a7"/>
        <w:kinsoku w:val="0"/>
        <w:overflowPunct w:val="0"/>
        <w:spacing w:before="1" w:after="1"/>
        <w:rPr>
          <w:sz w:val="18"/>
          <w:szCs w:val="18"/>
        </w:rPr>
      </w:pPr>
    </w:p>
    <w:p w14:paraId="304350D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180C33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3CEB60D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C2B0816" w14:textId="77777777" w:rsidR="00D525DF" w:rsidRDefault="00963210" w:rsidP="00963210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070" w:firstLine="0"/>
        <w:jc w:val="left"/>
        <w:rPr>
          <w:color w:val="auto"/>
        </w:rPr>
      </w:pPr>
      <w:r>
        <w:rPr>
          <w:color w:val="auto"/>
        </w:rPr>
        <w:lastRenderedPageBreak/>
        <w:t>2.</w:t>
      </w:r>
      <w:r w:rsidR="0027144A">
        <w:rPr>
          <w:color w:val="auto"/>
        </w:rPr>
        <w:t>Показатели</w:t>
      </w:r>
      <w:r w:rsidR="0027144A">
        <w:rPr>
          <w:color w:val="auto"/>
          <w:spacing w:val="-5"/>
        </w:rPr>
        <w:t xml:space="preserve"> </w:t>
      </w:r>
      <w:r w:rsidR="0027144A">
        <w:rPr>
          <w:color w:val="auto"/>
        </w:rPr>
        <w:t>муниципальной</w:t>
      </w:r>
      <w:r w:rsidR="0027144A">
        <w:rPr>
          <w:color w:val="auto"/>
          <w:spacing w:val="1"/>
        </w:rPr>
        <w:t xml:space="preserve"> </w:t>
      </w:r>
      <w:r w:rsidR="0027144A">
        <w:rPr>
          <w:color w:val="auto"/>
        </w:rPr>
        <w:t>программы</w:t>
      </w:r>
    </w:p>
    <w:tbl>
      <w:tblPr>
        <w:tblW w:w="14400" w:type="dxa"/>
        <w:tblInd w:w="95" w:type="dxa"/>
        <w:tblLook w:val="04A0" w:firstRow="1" w:lastRow="0" w:firstColumn="1" w:lastColumn="0" w:noHBand="0" w:noVBand="1"/>
      </w:tblPr>
      <w:tblGrid>
        <w:gridCol w:w="548"/>
        <w:gridCol w:w="1772"/>
        <w:gridCol w:w="956"/>
        <w:gridCol w:w="1114"/>
        <w:gridCol w:w="936"/>
        <w:gridCol w:w="866"/>
        <w:gridCol w:w="545"/>
        <w:gridCol w:w="616"/>
        <w:gridCol w:w="616"/>
        <w:gridCol w:w="616"/>
        <w:gridCol w:w="616"/>
        <w:gridCol w:w="616"/>
        <w:gridCol w:w="1392"/>
        <w:gridCol w:w="1455"/>
        <w:gridCol w:w="1736"/>
      </w:tblGrid>
      <w:tr w:rsidR="00351419" w:rsidRPr="00F6289F" w14:paraId="15D67B0F" w14:textId="77777777" w:rsidTr="00351419">
        <w:trPr>
          <w:trHeight w:val="276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E1F507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200DC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67C04E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935A6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BD57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AD2A" w14:textId="77777777" w:rsidR="00351419" w:rsidRPr="00F6289F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Базовое значение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FEEB" w14:textId="77777777" w:rsidR="00351419" w:rsidRPr="00F6289F" w:rsidRDefault="00351419" w:rsidP="0035141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FB755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Документ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D11060" w14:textId="77777777" w:rsidR="00351419" w:rsidRPr="00F6289F" w:rsidRDefault="00351419" w:rsidP="00351419">
            <w:pPr>
              <w:jc w:val="both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6E0C31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351419" w:rsidRPr="00F6289F" w14:paraId="0F2A48BE" w14:textId="77777777" w:rsidTr="00351419">
        <w:trPr>
          <w:trHeight w:val="6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BE52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141C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6D8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A4A14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8B508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F6F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E30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47A93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31BE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425C8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F6289F" w14:paraId="758DBBB5" w14:textId="77777777" w:rsidTr="00351419">
        <w:trPr>
          <w:trHeight w:val="75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67C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A42EF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B347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8665C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BC0C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F2E3E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D0D9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E3E2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020C7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65DAA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427C3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37FC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E97B6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F00CD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E9097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</w:p>
        </w:tc>
      </w:tr>
      <w:tr w:rsidR="00351419" w:rsidRPr="00F6289F" w14:paraId="4DC8746F" w14:textId="77777777" w:rsidTr="00351419">
        <w:trPr>
          <w:trHeight w:val="25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FA33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62A6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5844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FA00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BAEE9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20379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C2934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671C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1985B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EA636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4693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F50E3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F0C59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A426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B1C46" w14:textId="77777777" w:rsidR="00351419" w:rsidRPr="00F6289F" w:rsidRDefault="00351419" w:rsidP="00351419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351419" w:rsidRPr="00F6289F" w14:paraId="7032A8B2" w14:textId="77777777" w:rsidTr="00351419">
        <w:trPr>
          <w:trHeight w:val="30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279959" w14:textId="77777777" w:rsidR="00351419" w:rsidRPr="00F6289F" w:rsidRDefault="00351419" w:rsidP="00351419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N1.Цель муниципальной программы Создание благоприятных условий для устойчивого развития внутреннего и въездного туризма на территории Таштагольского муниципального района</w:t>
            </w:r>
          </w:p>
        </w:tc>
      </w:tr>
      <w:tr w:rsidR="00351419" w:rsidRPr="00F6289F" w14:paraId="7FF65779" w14:textId="77777777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BCC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1AA1F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консолидированный бюджет Таштагольского муниципального района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82826" w14:textId="77777777"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91F30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E1EB2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7D96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AC50E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64A3C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905B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A6A6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5E03E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899FA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8001D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9086A" w14:textId="77777777"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A6F7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F6289F" w14:paraId="3F6434AE" w14:textId="77777777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C60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6D06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50608" w14:textId="77777777"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5738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FD1EB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4DE4B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0A663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BCDD9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EC46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92FBE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95E98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ECD81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9101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D7D3F" w14:textId="77777777"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C854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F6289F" w14:paraId="4CB51EC0" w14:textId="77777777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BBD9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435FE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3A06" w14:textId="77777777"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6E67A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4982F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F0FF3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3C50D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B7384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B6917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B84E6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5AD3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2060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E6E8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41891" w14:textId="77777777"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F34B0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351419" w:rsidRPr="00F6289F" w14:paraId="73717BEF" w14:textId="77777777" w:rsidTr="00351419">
        <w:trPr>
          <w:trHeight w:val="6375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8B48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39B2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</w:t>
            </w:r>
            <w:r w:rsidR="000917FF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805BC2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F5B1F" w14:textId="77777777" w:rsidR="00351419" w:rsidRPr="00F6289F" w:rsidRDefault="00351419" w:rsidP="00351419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9F09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CEFE3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CC95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41FEF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9E952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6038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8ABEF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8ABB2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8429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DF116" w14:textId="77777777" w:rsidR="00351419" w:rsidRPr="00F6289F" w:rsidRDefault="00351419" w:rsidP="00351419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6200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AAD0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3D4E3" w14:textId="77777777" w:rsidR="00351419" w:rsidRPr="00F6289F" w:rsidRDefault="00351419" w:rsidP="008A0EC6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 экономике 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AF4E3" w14:textId="77777777" w:rsidR="00351419" w:rsidRPr="00F6289F" w:rsidRDefault="00351419" w:rsidP="00351419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14:paraId="63AC6700" w14:textId="77777777" w:rsidR="00697268" w:rsidRPr="00F6289F" w:rsidRDefault="00697268" w:rsidP="00697268">
      <w:pPr>
        <w:rPr>
          <w:sz w:val="20"/>
          <w:szCs w:val="20"/>
        </w:rPr>
      </w:pPr>
    </w:p>
    <w:p w14:paraId="67F8497C" w14:textId="77777777" w:rsidR="00697268" w:rsidRPr="00F6289F" w:rsidRDefault="00697268" w:rsidP="00697268">
      <w:pPr>
        <w:rPr>
          <w:sz w:val="20"/>
          <w:szCs w:val="20"/>
        </w:rPr>
      </w:pPr>
    </w:p>
    <w:p w14:paraId="3B27F5C2" w14:textId="77777777" w:rsidR="00681E50" w:rsidRPr="00F6289F" w:rsidRDefault="00681E50" w:rsidP="00681E50">
      <w:pPr>
        <w:rPr>
          <w:sz w:val="20"/>
          <w:szCs w:val="20"/>
        </w:rPr>
      </w:pPr>
    </w:p>
    <w:p w14:paraId="070BF9E8" w14:textId="77777777" w:rsidR="00681E50" w:rsidRPr="00F6289F" w:rsidRDefault="00681E50" w:rsidP="00681E50">
      <w:pPr>
        <w:rPr>
          <w:sz w:val="20"/>
          <w:szCs w:val="20"/>
        </w:rPr>
      </w:pPr>
    </w:p>
    <w:p w14:paraId="717EF85E" w14:textId="77777777" w:rsidR="0070600A" w:rsidRPr="00F6289F" w:rsidRDefault="0070600A" w:rsidP="0070600A">
      <w:pPr>
        <w:rPr>
          <w:sz w:val="20"/>
          <w:szCs w:val="20"/>
        </w:rPr>
      </w:pPr>
    </w:p>
    <w:p w14:paraId="2F0B2C1B" w14:textId="77777777" w:rsidR="000472C5" w:rsidRPr="00F6289F" w:rsidRDefault="000472C5" w:rsidP="000472C5">
      <w:pPr>
        <w:rPr>
          <w:sz w:val="20"/>
          <w:szCs w:val="20"/>
        </w:rPr>
      </w:pPr>
    </w:p>
    <w:p w14:paraId="5AA7C852" w14:textId="77777777" w:rsidR="00D525DF" w:rsidRPr="00F6289F" w:rsidRDefault="00D525DF" w:rsidP="00681E50">
      <w:pPr>
        <w:pStyle w:val="a7"/>
        <w:kinsoku w:val="0"/>
        <w:overflowPunct w:val="0"/>
        <w:spacing w:before="1"/>
        <w:ind w:right="164"/>
        <w:rPr>
          <w:sz w:val="20"/>
          <w:szCs w:val="20"/>
        </w:rPr>
        <w:sectPr w:rsidR="00D525DF" w:rsidRPr="00F6289F">
          <w:pgSz w:w="16840" w:h="11910" w:orient="landscape"/>
          <w:pgMar w:top="720" w:right="280" w:bottom="280" w:left="320" w:header="720" w:footer="720" w:gutter="0"/>
          <w:cols w:space="720"/>
        </w:sectPr>
      </w:pPr>
    </w:p>
    <w:p w14:paraId="71BCDAB0" w14:textId="77777777" w:rsidR="00D525DF" w:rsidRPr="00F6289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lastRenderedPageBreak/>
        <w:t>2.1.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Прокси-показатели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2026</w:t>
      </w:r>
      <w:r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:rsidRPr="00F6289F" w14:paraId="03DB187E" w14:textId="77777777">
        <w:tc>
          <w:tcPr>
            <w:tcW w:w="416" w:type="dxa"/>
            <w:shd w:val="clear" w:color="auto" w:fill="FFFFFF"/>
          </w:tcPr>
          <w:p w14:paraId="751E772A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14:paraId="2CCE6F62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14:paraId="0693D673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7096B711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0F9F757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092C1A8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491C504D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E4186FE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2E4A321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852EF32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0AF3292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C33E9F9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EA3D49E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E207F41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FBE8987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BAEBA44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92C7B5A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A84EB75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3849D773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</w:tr>
      <w:tr w:rsidR="00D525DF" w:rsidRPr="00F6289F" w14:paraId="5C79680E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74758B8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232E22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BADBD64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347ACDF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Единица измерения</w:t>
            </w:r>
          </w:p>
          <w:p w14:paraId="7FBFD77A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DBA55CF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7AD504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4AED2B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D525DF" w:rsidRPr="00F6289F" w14:paraId="044111BF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99CE55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F8D6645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996BA3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C32EC0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E529D4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2829F0E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1CAB70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E9A8E0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007443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7914D8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216888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B3D684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B3946C4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F5CAB9D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1307AC7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E30ED8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0BD332E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616D30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5A69F7C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</w:tr>
      <w:tr w:rsidR="00D525DF" w:rsidRPr="00F6289F" w14:paraId="016EA86D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F527A9E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36DC03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A3260D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F774B9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645B94B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BE25527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E98A04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6094EB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A3DD090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077124F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062D0D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EFB2914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63F0E9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91DCBE0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2310D0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48DD7E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66141F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41ED217" w14:textId="77777777" w:rsidR="00D525DF" w:rsidRPr="00F6289F" w:rsidRDefault="0027144A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D6E7441" w14:textId="77777777" w:rsidR="00D525DF" w:rsidRPr="00F6289F" w:rsidRDefault="0027144A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19</w:t>
            </w:r>
          </w:p>
        </w:tc>
      </w:tr>
      <w:tr w:rsidR="00D525DF" w:rsidRPr="00F6289F" w14:paraId="27013A8C" w14:textId="77777777">
        <w:tc>
          <w:tcPr>
            <w:tcW w:w="416" w:type="dxa"/>
            <w:shd w:val="clear" w:color="auto" w:fill="FFFFFF"/>
          </w:tcPr>
          <w:p w14:paraId="0D4003AA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7" w:type="dxa"/>
            <w:shd w:val="clear" w:color="auto" w:fill="FFFFFF"/>
          </w:tcPr>
          <w:p w14:paraId="6BD94EB9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14:paraId="0AADFCDE" w14:textId="77777777" w:rsidR="00D525DF" w:rsidRPr="00F6289F" w:rsidRDefault="00D52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4FCA90DD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9243B50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E043B69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336812B2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AA211B4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68DF477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EE85D69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73545970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5F804CB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6DC90D4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6ACC785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D6EFD20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5F19D3A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129836E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00A3BFC6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2500B3DF" w14:textId="77777777" w:rsidR="00D525DF" w:rsidRPr="00F6289F" w:rsidRDefault="00D525DF">
            <w:pPr>
              <w:rPr>
                <w:sz w:val="20"/>
                <w:szCs w:val="20"/>
              </w:rPr>
            </w:pPr>
          </w:p>
        </w:tc>
      </w:tr>
    </w:tbl>
    <w:p w14:paraId="752FC53D" w14:textId="77777777" w:rsidR="00D525DF" w:rsidRPr="00F6289F" w:rsidRDefault="00D525DF">
      <w:pPr>
        <w:rPr>
          <w:sz w:val="20"/>
          <w:szCs w:val="20"/>
        </w:rPr>
      </w:pPr>
    </w:p>
    <w:p w14:paraId="44AEBC71" w14:textId="77777777" w:rsidR="00D525DF" w:rsidRPr="00F6289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7E802645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5492280" w14:textId="77777777" w:rsidR="00D525DF" w:rsidRPr="00F6289F" w:rsidRDefault="00732374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Помесячный план достижения показателей муниципальной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="0027144A" w:rsidRPr="00F6289F">
        <w:rPr>
          <w:rFonts w:ascii="Times New Roman" w:hAnsi="Times New Roman" w:cs="Times New Roman"/>
          <w:color w:val="auto"/>
          <w:spacing w:val="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в</w:t>
      </w:r>
      <w:r w:rsidR="0027144A" w:rsidRPr="00F6289F">
        <w:rPr>
          <w:rFonts w:ascii="Times New Roman" w:hAnsi="Times New Roman" w:cs="Times New Roman"/>
          <w:color w:val="auto"/>
          <w:spacing w:val="-4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2026</w:t>
      </w:r>
      <w:r w:rsidR="0027144A" w:rsidRPr="00F6289F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году</w:t>
      </w:r>
    </w:p>
    <w:tbl>
      <w:tblPr>
        <w:tblW w:w="12980" w:type="dxa"/>
        <w:tblInd w:w="95" w:type="dxa"/>
        <w:tblLook w:val="04A0" w:firstRow="1" w:lastRow="0" w:firstColumn="1" w:lastColumn="0" w:noHBand="0" w:noVBand="1"/>
      </w:tblPr>
      <w:tblGrid>
        <w:gridCol w:w="608"/>
        <w:gridCol w:w="1651"/>
        <w:gridCol w:w="929"/>
        <w:gridCol w:w="928"/>
        <w:gridCol w:w="702"/>
        <w:gridCol w:w="754"/>
        <w:gridCol w:w="730"/>
        <w:gridCol w:w="718"/>
        <w:gridCol w:w="746"/>
        <w:gridCol w:w="724"/>
        <w:gridCol w:w="722"/>
        <w:gridCol w:w="729"/>
        <w:gridCol w:w="700"/>
        <w:gridCol w:w="700"/>
        <w:gridCol w:w="773"/>
        <w:gridCol w:w="866"/>
      </w:tblGrid>
      <w:tr w:rsidR="00FF6921" w:rsidRPr="00F6289F" w14:paraId="4DE57C15" w14:textId="77777777" w:rsidTr="00FF6921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3EA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A32D6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D1A3A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FEC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2515" w14:textId="77777777" w:rsidR="00FF6921" w:rsidRPr="00F6289F" w:rsidRDefault="00FF6921" w:rsidP="00FF6921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FF6921" w:rsidRPr="00F6289F" w14:paraId="468A9BA5" w14:textId="77777777" w:rsidTr="00FF6921">
        <w:trPr>
          <w:trHeight w:val="102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0938" w14:textId="77777777" w:rsidR="00FF6921" w:rsidRPr="00F6289F" w:rsidRDefault="00FF6921" w:rsidP="00FF6921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9025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2BD5F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CED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85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7B6BF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6289F" w14:paraId="61BE82E4" w14:textId="77777777" w:rsidTr="00FF6921">
        <w:trPr>
          <w:trHeight w:val="7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F61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B82F6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FBB3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3BDE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8D90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BA010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86593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D711F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99F5B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351E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90D30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BCC3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65BC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AEC07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DBE7A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14AC6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на конец 2026 года</w:t>
            </w:r>
          </w:p>
        </w:tc>
      </w:tr>
      <w:tr w:rsidR="00FF6921" w:rsidRPr="00F6289F" w14:paraId="18F1ABBE" w14:textId="77777777" w:rsidTr="00FF6921">
        <w:trPr>
          <w:trHeight w:val="2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536C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33F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F93D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7D51B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74E98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ED244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56B9F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E8255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F355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5F8D7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83EB3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A36C4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3B999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3E57F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7F47A" w14:textId="77777777" w:rsidR="00FF6921" w:rsidRPr="00F6289F" w:rsidRDefault="00FF6921" w:rsidP="009E1B85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E721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</w:p>
        </w:tc>
      </w:tr>
      <w:tr w:rsidR="00FF6921" w:rsidRPr="00F6289F" w14:paraId="7643B263" w14:textId="77777777" w:rsidTr="00FF6921">
        <w:trPr>
          <w:trHeight w:val="30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47D5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E6583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90FBB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D5B2B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391E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F0C17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FA02D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0C5AD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43E8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EEC0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522ED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9BC95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47BD7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FCD88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CBFDC" w14:textId="77777777" w:rsidR="00FF6921" w:rsidRPr="00F6289F" w:rsidRDefault="009E1B85" w:rsidP="009E1B85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93282" w14:textId="77777777" w:rsidR="00FF6921" w:rsidRPr="00F6289F" w:rsidRDefault="00FF6921" w:rsidP="00FF6921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F6921" w:rsidRPr="00F6289F" w14:paraId="3AFC79B3" w14:textId="77777777" w:rsidTr="00FF6921">
        <w:trPr>
          <w:trHeight w:val="78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843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7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BB3567" w14:textId="77777777"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 xml:space="preserve">Цель муниципальной  программы Создание </w:t>
            </w:r>
            <w:r w:rsidR="00CA59EC" w:rsidRPr="00F6289F">
              <w:rPr>
                <w:i/>
                <w:iCs/>
                <w:color w:val="000000"/>
                <w:sz w:val="20"/>
                <w:szCs w:val="20"/>
              </w:rPr>
              <w:t>благоприятных условий для устой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чивого развития внутреннего и въездного туризма на территории Таштагольского муниципального района</w:t>
            </w:r>
          </w:p>
        </w:tc>
      </w:tr>
      <w:tr w:rsidR="00FF6921" w:rsidRPr="00F6289F" w14:paraId="7AFCB767" w14:textId="77777777" w:rsidTr="00FF6921">
        <w:trPr>
          <w:trHeight w:val="232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943C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46ADB" w14:textId="77777777"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Объем поступлений налоговых доходов в консолидированный бюджет Таштагольского муниципального района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4421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7E70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7222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22D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32F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9D1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E957C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81E1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8415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EC38C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CD1F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9CA05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FEA7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12888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FF6921" w:rsidRPr="00F6289F" w14:paraId="63539AC6" w14:textId="77777777" w:rsidTr="00FF6921">
        <w:trPr>
          <w:trHeight w:val="1950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EDFE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B019D" w14:textId="77777777"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9C3CC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21D5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AF1C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1B0FF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E8B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E2FE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3DF5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3DB6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185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1249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65195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4A3F5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2DE40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4F479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2040</w:t>
            </w:r>
          </w:p>
        </w:tc>
      </w:tr>
      <w:tr w:rsidR="00FF6921" w:rsidRPr="00F6289F" w14:paraId="17FF086F" w14:textId="77777777" w:rsidTr="00FF6921">
        <w:trPr>
          <w:trHeight w:val="196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8F73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CE95F" w14:textId="77777777"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Численность лиц, размещенных в коллективных средствах размещения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1BD01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C7A86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Тысяча человек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5322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118D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1FB4B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23F4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F770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E2E1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B4793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5D22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C16D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4BC1A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0F94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8E03A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142</w:t>
            </w:r>
          </w:p>
        </w:tc>
      </w:tr>
      <w:tr w:rsidR="00FF6921" w:rsidRPr="00F6289F" w14:paraId="30455FA2" w14:textId="77777777" w:rsidTr="00FF6921">
        <w:trPr>
          <w:trHeight w:val="2955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4B5D" w14:textId="77777777" w:rsidR="00FF6921" w:rsidRPr="00F6289F" w:rsidRDefault="00FF6921" w:rsidP="00FF6921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EFBBC" w14:textId="77777777" w:rsidR="00FF6921" w:rsidRPr="00F6289F" w:rsidRDefault="00FF6921" w:rsidP="00FF692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6289F">
              <w:rPr>
                <w:i/>
                <w:iCs/>
                <w:color w:val="000000"/>
                <w:sz w:val="20"/>
                <w:szCs w:val="20"/>
              </w:rPr>
              <w:t>Об</w:t>
            </w:r>
            <w:r w:rsidR="00F64DE1" w:rsidRPr="00F6289F">
              <w:rPr>
                <w:i/>
                <w:iCs/>
                <w:color w:val="000000"/>
                <w:sz w:val="20"/>
                <w:szCs w:val="20"/>
              </w:rPr>
              <w:t>ъ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F64DE1" w:rsidRPr="00F6289F">
              <w:rPr>
                <w:i/>
                <w:iCs/>
                <w:color w:val="000000"/>
                <w:sz w:val="20"/>
                <w:szCs w:val="20"/>
              </w:rPr>
              <w:t>в</w:t>
            </w:r>
            <w:r w:rsidRPr="00F6289F">
              <w:rPr>
                <w:i/>
                <w:iCs/>
                <w:color w:val="000000"/>
                <w:sz w:val="20"/>
                <w:szCs w:val="20"/>
              </w:rPr>
              <w:t>а)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C4A0B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14D4F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Миллион рублей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83DA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05DB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7D3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C54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D13C2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CBD4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72909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E768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4FE7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D49E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F06D" w14:textId="77777777" w:rsidR="00FF6921" w:rsidRPr="00F6289F" w:rsidRDefault="00FF6921" w:rsidP="00FF6921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4B95" w14:textId="77777777" w:rsidR="00FF6921" w:rsidRPr="00F6289F" w:rsidRDefault="00FF6921" w:rsidP="00FF6921">
            <w:pPr>
              <w:jc w:val="right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6038</w:t>
            </w:r>
          </w:p>
        </w:tc>
      </w:tr>
    </w:tbl>
    <w:p w14:paraId="70728EC8" w14:textId="77777777" w:rsidR="00D96232" w:rsidRPr="00F6289F" w:rsidRDefault="00D96232" w:rsidP="00D96232">
      <w:pPr>
        <w:rPr>
          <w:sz w:val="20"/>
          <w:szCs w:val="20"/>
        </w:rPr>
      </w:pPr>
    </w:p>
    <w:p w14:paraId="75DC930D" w14:textId="77777777" w:rsidR="00D96232" w:rsidRPr="00F6289F" w:rsidRDefault="00D96232" w:rsidP="00D96232">
      <w:pPr>
        <w:rPr>
          <w:sz w:val="20"/>
          <w:szCs w:val="20"/>
        </w:rPr>
      </w:pPr>
    </w:p>
    <w:p w14:paraId="2A02586E" w14:textId="77777777" w:rsidR="0070600A" w:rsidRPr="00F6289F" w:rsidRDefault="0070600A" w:rsidP="0070600A">
      <w:pPr>
        <w:rPr>
          <w:sz w:val="20"/>
          <w:szCs w:val="20"/>
        </w:rPr>
      </w:pPr>
    </w:p>
    <w:p w14:paraId="37072D6F" w14:textId="77777777" w:rsidR="00D525DF" w:rsidRPr="00F6289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2966BB04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5214B10" w14:textId="77777777" w:rsidR="00D525DF" w:rsidRPr="00F6289F" w:rsidRDefault="00732374" w:rsidP="00732374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4.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Структура</w:t>
      </w:r>
      <w:r w:rsidR="0027144A" w:rsidRPr="00F6289F">
        <w:rPr>
          <w:rFonts w:ascii="Times New Roman" w:hAnsi="Times New Roman" w:cs="Times New Roman"/>
          <w:color w:val="auto"/>
          <w:spacing w:val="-5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="0027144A"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</w:p>
    <w:tbl>
      <w:tblPr>
        <w:tblW w:w="14220" w:type="dxa"/>
        <w:tblInd w:w="95" w:type="dxa"/>
        <w:tblLook w:val="04A0" w:firstRow="1" w:lastRow="0" w:firstColumn="1" w:lastColumn="0" w:noHBand="0" w:noVBand="1"/>
      </w:tblPr>
      <w:tblGrid>
        <w:gridCol w:w="960"/>
        <w:gridCol w:w="4720"/>
        <w:gridCol w:w="4060"/>
        <w:gridCol w:w="4480"/>
      </w:tblGrid>
      <w:tr w:rsidR="0057625F" w:rsidRPr="00F6289F" w14:paraId="2F980385" w14:textId="77777777" w:rsidTr="0057625F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9102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CDEA8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6A034" w14:textId="77777777" w:rsidR="0057625F" w:rsidRPr="00F6289F" w:rsidRDefault="0057625F" w:rsidP="00F6289F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F6289F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CEE8B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Связь                                                                                                с показателями</w:t>
            </w:r>
            <w:r w:rsidRPr="00F6289F">
              <w:rPr>
                <w:sz w:val="20"/>
                <w:szCs w:val="20"/>
                <w:vertAlign w:val="superscript"/>
              </w:rPr>
              <w:t>27</w:t>
            </w:r>
          </w:p>
        </w:tc>
      </w:tr>
      <w:tr w:rsidR="0057625F" w:rsidRPr="00F6289F" w14:paraId="3FA8B1A4" w14:textId="77777777" w:rsidTr="0057625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C18E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664A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9E88A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F729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57625F" w:rsidRPr="00F6289F" w14:paraId="6755E65F" w14:textId="77777777" w:rsidTr="0057625F">
        <w:trPr>
          <w:trHeight w:val="3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C0F0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D814B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«Развитие внутреннего и въездного туризма»                                                                                                                                                                </w:t>
            </w:r>
          </w:p>
        </w:tc>
      </w:tr>
      <w:tr w:rsidR="0057625F" w:rsidRPr="00F6289F" w14:paraId="5C20DAEC" w14:textId="77777777" w:rsidTr="0057625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B954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BE28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Муниципальная  программа «Развитие внутреннего и въездного туризма на территории Таштагольского муниципального района»                                                                                                              Попов Сергей Евгеньевич        </w:t>
            </w:r>
          </w:p>
        </w:tc>
      </w:tr>
      <w:tr w:rsidR="0057625F" w:rsidRPr="00F6289F" w14:paraId="7A8FFB4B" w14:textId="77777777" w:rsidTr="0057625F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7A21" w14:textId="77777777"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9417E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Ответственный за </w:t>
            </w:r>
            <w:proofErr w:type="spellStart"/>
            <w:proofErr w:type="gramStart"/>
            <w:r w:rsidRPr="00F6289F">
              <w:rPr>
                <w:color w:val="000000"/>
                <w:sz w:val="20"/>
                <w:szCs w:val="20"/>
              </w:rPr>
              <w:t>реализацию:заместитель</w:t>
            </w:r>
            <w:proofErr w:type="spellEnd"/>
            <w:proofErr w:type="gramEnd"/>
            <w:r w:rsidRPr="00F6289F">
              <w:rPr>
                <w:color w:val="000000"/>
                <w:sz w:val="20"/>
                <w:szCs w:val="20"/>
              </w:rPr>
              <w:t xml:space="preserve"> Главы Таштагольского муниципального района по экономике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26233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E4027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7625F" w:rsidRPr="00F6289F" w14:paraId="238D4DE0" w14:textId="77777777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785E" w14:textId="77777777"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E5509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 Создание условий для развития туристической привлекательности Таштагольского муниципального района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11E86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CE155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консолидированный бюджет Таштагольского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 xml:space="preserve">ем инвестиций в основной капитал в туристическую инфраструктуру (внебюджетные </w:t>
            </w:r>
            <w:proofErr w:type="spellStart"/>
            <w:r w:rsidRPr="00F6289F">
              <w:rPr>
                <w:color w:val="000000"/>
                <w:sz w:val="20"/>
                <w:szCs w:val="20"/>
              </w:rPr>
              <w:t>средста</w:t>
            </w:r>
            <w:proofErr w:type="spellEnd"/>
            <w:r w:rsidRPr="00F6289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57625F" w:rsidRPr="00F6289F" w14:paraId="0EDB9D8A" w14:textId="77777777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5599" w14:textId="77777777"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DDCE0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Обеспечение граждан современной туристической инфраструктурой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F2E75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5F102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консолидированный бюджет Таштагольского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0B055A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а).</w:t>
            </w:r>
          </w:p>
        </w:tc>
      </w:tr>
      <w:tr w:rsidR="0057625F" w:rsidRPr="00F6289F" w14:paraId="2EBCD7C0" w14:textId="77777777" w:rsidTr="0057625F">
        <w:trPr>
          <w:trHeight w:val="15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795F" w14:textId="77777777" w:rsidR="0057625F" w:rsidRPr="00F6289F" w:rsidRDefault="0057625F" w:rsidP="0057625F">
            <w:pPr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FADD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Обеспечение прироста количества туристических поездок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FE9D2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 xml:space="preserve"> Определение системного подхода в становлении и развитии туристической индустрии в районе. 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9E897" w14:textId="77777777" w:rsidR="0057625F" w:rsidRPr="00F6289F" w:rsidRDefault="0057625F" w:rsidP="0057625F">
            <w:pPr>
              <w:jc w:val="center"/>
              <w:rPr>
                <w:color w:val="000000"/>
                <w:sz w:val="20"/>
                <w:szCs w:val="20"/>
              </w:rPr>
            </w:pPr>
            <w:r w:rsidRPr="00F6289F">
              <w:rPr>
                <w:color w:val="000000"/>
                <w:sz w:val="20"/>
                <w:szCs w:val="20"/>
              </w:rPr>
              <w:t>Объем поступлений налоговых доходов в консолидированный бюджет Таштагольского муниципального района. Объем платных услуг гостиниц и аналогичных средств размещения.   Численность лиц, размещенных в коллективных средствах размещения. Об</w:t>
            </w:r>
            <w:r w:rsidR="000B055A" w:rsidRPr="00F6289F">
              <w:rPr>
                <w:color w:val="000000"/>
                <w:sz w:val="20"/>
                <w:szCs w:val="20"/>
              </w:rPr>
              <w:t>ъ</w:t>
            </w:r>
            <w:r w:rsidRPr="00F6289F">
              <w:rPr>
                <w:color w:val="000000"/>
                <w:sz w:val="20"/>
                <w:szCs w:val="20"/>
              </w:rPr>
              <w:t>ем инвестиций в основной капитал в туристическую инфраструктуру (внебюджетные средст</w:t>
            </w:r>
            <w:r w:rsidR="000B055A" w:rsidRPr="00F6289F">
              <w:rPr>
                <w:color w:val="000000"/>
                <w:sz w:val="20"/>
                <w:szCs w:val="20"/>
              </w:rPr>
              <w:t>в</w:t>
            </w:r>
            <w:r w:rsidRPr="00F6289F">
              <w:rPr>
                <w:color w:val="000000"/>
                <w:sz w:val="20"/>
                <w:szCs w:val="20"/>
              </w:rPr>
              <w:t>а).</w:t>
            </w:r>
          </w:p>
        </w:tc>
      </w:tr>
    </w:tbl>
    <w:p w14:paraId="1DADB3FF" w14:textId="77777777" w:rsidR="00AA7C49" w:rsidRPr="00F6289F" w:rsidRDefault="00AA7C49" w:rsidP="00AA7C49">
      <w:pPr>
        <w:rPr>
          <w:sz w:val="20"/>
          <w:szCs w:val="20"/>
        </w:rPr>
      </w:pPr>
    </w:p>
    <w:p w14:paraId="2BDF0FE9" w14:textId="77777777" w:rsidR="00AA7C49" w:rsidRPr="00F6289F" w:rsidRDefault="00AA7C49" w:rsidP="00AA7C49">
      <w:pPr>
        <w:rPr>
          <w:sz w:val="20"/>
          <w:szCs w:val="20"/>
        </w:rPr>
      </w:pPr>
    </w:p>
    <w:p w14:paraId="2772220E" w14:textId="77777777" w:rsidR="00D00756" w:rsidRPr="00F6289F" w:rsidRDefault="00D00756" w:rsidP="00D00756">
      <w:pPr>
        <w:rPr>
          <w:sz w:val="20"/>
          <w:szCs w:val="20"/>
        </w:rPr>
      </w:pPr>
    </w:p>
    <w:p w14:paraId="609146B4" w14:textId="77777777" w:rsidR="00D525DF" w:rsidRPr="00F6289F" w:rsidRDefault="00D525DF">
      <w:pPr>
        <w:pStyle w:val="a7"/>
        <w:kinsoku w:val="0"/>
        <w:overflowPunct w:val="0"/>
        <w:spacing w:before="5"/>
        <w:rPr>
          <w:sz w:val="20"/>
          <w:szCs w:val="20"/>
        </w:rPr>
      </w:pPr>
    </w:p>
    <w:p w14:paraId="40525C81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32B39708" w14:textId="77777777" w:rsidR="00D525DF" w:rsidRPr="00F6289F" w:rsidRDefault="00D525DF">
      <w:pPr>
        <w:pStyle w:val="a7"/>
        <w:kinsoku w:val="0"/>
        <w:overflowPunct w:val="0"/>
        <w:spacing w:before="69" w:line="256" w:lineRule="auto"/>
        <w:ind w:left="246" w:right="164"/>
        <w:rPr>
          <w:sz w:val="20"/>
          <w:szCs w:val="20"/>
        </w:rPr>
        <w:sectPr w:rsidR="00D525DF" w:rsidRPr="00F6289F">
          <w:pgSz w:w="16840" w:h="11910" w:orient="landscape"/>
          <w:pgMar w:top="560" w:right="280" w:bottom="280" w:left="320" w:header="720" w:footer="720" w:gutter="0"/>
          <w:cols w:space="720"/>
        </w:sectPr>
      </w:pPr>
    </w:p>
    <w:p w14:paraId="2EB5E367" w14:textId="77777777" w:rsidR="00D525DF" w:rsidRPr="00F6289F" w:rsidRDefault="0057625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rFonts w:ascii="Times New Roman" w:hAnsi="Times New Roman" w:cs="Times New Roman"/>
          <w:color w:val="auto"/>
          <w:sz w:val="20"/>
          <w:szCs w:val="20"/>
          <w:vertAlign w:val="superscript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lastRenderedPageBreak/>
        <w:t>5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. Финансовое</w:t>
      </w:r>
      <w:r w:rsidR="0027144A" w:rsidRPr="00F6289F">
        <w:rPr>
          <w:rFonts w:ascii="Times New Roman" w:hAnsi="Times New Roman" w:cs="Times New Roman"/>
          <w:color w:val="auto"/>
          <w:spacing w:val="-6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обеспечение</w:t>
      </w:r>
      <w:r w:rsidR="0027144A"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муниципальной</w:t>
      </w:r>
      <w:r w:rsidR="0027144A" w:rsidRPr="00F6289F">
        <w:rPr>
          <w:rFonts w:ascii="Times New Roman" w:hAnsi="Times New Roman" w:cs="Times New Roman"/>
          <w:color w:val="auto"/>
          <w:spacing w:val="-1"/>
          <w:sz w:val="20"/>
          <w:szCs w:val="20"/>
        </w:rPr>
        <w:t xml:space="preserve"> 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</w:rPr>
        <w:t>программы</w:t>
      </w:r>
      <w:r w:rsidR="0027144A" w:rsidRPr="00F6289F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33</w:t>
      </w:r>
    </w:p>
    <w:p w14:paraId="12E1A390" w14:textId="77777777" w:rsidR="00D525DF" w:rsidRPr="00F6289F" w:rsidRDefault="00D525DF">
      <w:pPr>
        <w:pStyle w:val="a7"/>
        <w:kinsoku w:val="0"/>
        <w:overflowPunct w:val="0"/>
        <w:spacing w:before="2"/>
        <w:jc w:val="center"/>
        <w:rPr>
          <w:sz w:val="20"/>
          <w:szCs w:val="20"/>
        </w:rPr>
      </w:pPr>
    </w:p>
    <w:p w14:paraId="754C872D" w14:textId="77777777" w:rsidR="00D525DF" w:rsidRPr="00F6289F" w:rsidRDefault="0027144A">
      <w:pPr>
        <w:pStyle w:val="1"/>
        <w:kinsoku w:val="0"/>
        <w:overflowPunct w:val="0"/>
        <w:spacing w:before="75"/>
        <w:ind w:right="28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F6289F">
        <w:rPr>
          <w:rFonts w:ascii="Times New Roman" w:hAnsi="Times New Roman" w:cs="Times New Roman"/>
          <w:color w:val="auto"/>
          <w:sz w:val="20"/>
          <w:szCs w:val="20"/>
        </w:rPr>
        <w:t>Таблица</w:t>
      </w:r>
      <w:r w:rsidRPr="00F6289F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F6289F">
        <w:rPr>
          <w:rFonts w:ascii="Times New Roman" w:hAnsi="Times New Roman" w:cs="Times New Roman"/>
          <w:color w:val="auto"/>
          <w:sz w:val="20"/>
          <w:szCs w:val="20"/>
        </w:rPr>
        <w:t>2</w:t>
      </w:r>
    </w:p>
    <w:tbl>
      <w:tblPr>
        <w:tblW w:w="13540" w:type="dxa"/>
        <w:tblInd w:w="97" w:type="dxa"/>
        <w:tblLook w:val="04A0" w:firstRow="1" w:lastRow="0" w:firstColumn="1" w:lastColumn="0" w:noHBand="0" w:noVBand="1"/>
      </w:tblPr>
      <w:tblGrid>
        <w:gridCol w:w="4508"/>
        <w:gridCol w:w="1485"/>
        <w:gridCol w:w="1318"/>
        <w:gridCol w:w="1616"/>
        <w:gridCol w:w="1616"/>
        <w:gridCol w:w="1616"/>
        <w:gridCol w:w="1381"/>
      </w:tblGrid>
      <w:tr w:rsidR="00571086" w:rsidRPr="00F6289F" w14:paraId="04974A03" w14:textId="77777777" w:rsidTr="00571086">
        <w:trPr>
          <w:trHeight w:val="45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CE93" w14:textId="77777777" w:rsidR="00571086" w:rsidRPr="00F6289F" w:rsidRDefault="00571086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8F61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05BFF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624B9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93F0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</w:tr>
      <w:tr w:rsidR="00571086" w:rsidRPr="00F6289F" w14:paraId="12F1584F" w14:textId="77777777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172D" w14:textId="77777777" w:rsidR="00571086" w:rsidRPr="00F6289F" w:rsidRDefault="00571086" w:rsidP="00571086">
            <w:pPr>
              <w:rPr>
                <w:sz w:val="20"/>
                <w:szCs w:val="20"/>
              </w:rPr>
            </w:pPr>
            <w:bookmarkStart w:id="0" w:name="RANGE!A7"/>
            <w:r w:rsidRPr="00F6289F">
              <w:rPr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F6289F">
              <w:rPr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FB21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FC67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DC5F9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0B107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45601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40C86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Всего</w:t>
            </w:r>
          </w:p>
        </w:tc>
      </w:tr>
      <w:tr w:rsidR="00571086" w:rsidRPr="00F6289F" w14:paraId="5139D8A6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8A31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35C2E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3D82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8742C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DB4EC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27BCE" w14:textId="77777777" w:rsidR="00571086" w:rsidRPr="00F6289F" w:rsidRDefault="00571086" w:rsidP="0095770F">
            <w:pPr>
              <w:ind w:firstLineChars="500" w:firstLine="1000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45EE8" w14:textId="77777777" w:rsidR="00571086" w:rsidRPr="00F6289F" w:rsidRDefault="00571086" w:rsidP="00571086">
            <w:pPr>
              <w:jc w:val="center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7</w:t>
            </w:r>
          </w:p>
        </w:tc>
      </w:tr>
      <w:tr w:rsidR="00571086" w:rsidRPr="00F6289F" w14:paraId="440E3887" w14:textId="77777777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4780" w14:textId="77777777" w:rsidR="00571086" w:rsidRPr="00F6289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>Муниципальная  программа «Развитие внутреннего и въездного туризма на территории Таштагольского муниципального района»  на 2026-2030 годы»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8C242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11FC4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C681D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E612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10998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9E9E1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571086" w:rsidRPr="00F6289F" w14:paraId="60519127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5A13" w14:textId="77777777" w:rsidR="00571086" w:rsidRPr="00F6289F" w:rsidRDefault="00571086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6C3D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411D7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D28FE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617A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70EB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BAEA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571086" w:rsidRPr="00F6289F" w14:paraId="3FCF67FF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5F9C" w14:textId="77777777" w:rsidR="00571086" w:rsidRPr="00F6289F" w:rsidRDefault="00571086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2A05D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EEE92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32842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6849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9792E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D08B" w14:textId="77777777" w:rsidR="00571086" w:rsidRPr="00F6289F" w:rsidRDefault="00571086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  <w:tr w:rsidR="004603F5" w:rsidRPr="00F6289F" w14:paraId="36B24D07" w14:textId="77777777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7316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F6289F">
              <w:rPr>
                <w:sz w:val="20"/>
                <w:szCs w:val="20"/>
              </w:rPr>
              <w:t>справочно</w:t>
            </w:r>
            <w:proofErr w:type="spellEnd"/>
            <w:r w:rsidRPr="00F6289F">
              <w:rPr>
                <w:sz w:val="20"/>
                <w:szCs w:val="20"/>
              </w:rPr>
              <w:t>)</w:t>
            </w:r>
            <w:r w:rsidRPr="00F6289F">
              <w:rPr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CD77B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3DE8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ADE47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DF9F9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B976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D25D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  <w:tr w:rsidR="004603F5" w:rsidRPr="00F6289F" w14:paraId="29C9C92E" w14:textId="77777777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D2CB" w14:textId="77777777" w:rsidR="004603F5" w:rsidRPr="00F6289F" w:rsidRDefault="004603F5" w:rsidP="00571086">
            <w:pPr>
              <w:rPr>
                <w:i/>
                <w:iCs/>
                <w:sz w:val="20"/>
                <w:szCs w:val="20"/>
              </w:rPr>
            </w:pPr>
            <w:r w:rsidRPr="00F6289F">
              <w:rPr>
                <w:i/>
                <w:iCs/>
                <w:sz w:val="20"/>
                <w:szCs w:val="20"/>
              </w:rPr>
              <w:t xml:space="preserve"> «Подпрограмма «Развитие внутреннего и въездного туризма» (всего), в том числе: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09A01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0CD57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24632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B997E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72DB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F0D9B" w14:textId="77777777" w:rsidR="004603F5" w:rsidRPr="00F6289F" w:rsidRDefault="004603F5" w:rsidP="005B3777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4603F5" w:rsidRPr="00F6289F" w14:paraId="629FE671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A355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1C182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95298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7E2A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EEF4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E884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AC262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2000,00</w:t>
            </w:r>
          </w:p>
        </w:tc>
      </w:tr>
      <w:tr w:rsidR="004603F5" w:rsidRPr="00F6289F" w14:paraId="0E5B0A4E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69C6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99E8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5656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4013A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FDBC5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EFC45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A588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</w:p>
        </w:tc>
      </w:tr>
      <w:tr w:rsidR="004603F5" w:rsidRPr="00F6289F" w14:paraId="4FD3BE09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1924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Организация работ по благоустройству туристических зон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C6CDF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64FA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3ACFA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FCADD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442C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2153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129,00</w:t>
            </w:r>
          </w:p>
        </w:tc>
      </w:tr>
      <w:tr w:rsidR="004603F5" w:rsidRPr="00F6289F" w14:paraId="357C2D34" w14:textId="77777777" w:rsidTr="00571086">
        <w:trPr>
          <w:trHeight w:val="45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32D1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Установка рекламных щитов со схемами расположения достопримечательностей района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043B5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2510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BE81D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878F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6FD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D2EE1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45,00</w:t>
            </w:r>
          </w:p>
        </w:tc>
      </w:tr>
      <w:tr w:rsidR="004603F5" w:rsidRPr="00F6289F" w14:paraId="04B6F294" w14:textId="77777777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F7F5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Издание рекламно-информационной продукции о туристических ресурсах района (справочник, буклеты, путеводители, календари туристических событий)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B6A9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FA31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20883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53D8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5F88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BCAF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60,00</w:t>
            </w:r>
          </w:p>
        </w:tc>
      </w:tr>
      <w:tr w:rsidR="004603F5" w:rsidRPr="00F6289F" w14:paraId="6467C770" w14:textId="77777777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C0C0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 xml:space="preserve">Размещение </w:t>
            </w:r>
            <w:proofErr w:type="spellStart"/>
            <w:r w:rsidRPr="00F6289F">
              <w:rPr>
                <w:sz w:val="20"/>
                <w:szCs w:val="20"/>
              </w:rPr>
              <w:t>информацион-ных</w:t>
            </w:r>
            <w:proofErr w:type="spellEnd"/>
            <w:r w:rsidRPr="00F6289F">
              <w:rPr>
                <w:sz w:val="20"/>
                <w:szCs w:val="20"/>
              </w:rPr>
              <w:t xml:space="preserve"> вывесок, указателей на английском языке согласно туристкой символике в местах туристского показа и на объектах транспортной инфраструктур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6D4C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FE02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873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1A4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18CD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23,00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2A9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140,00</w:t>
            </w:r>
          </w:p>
        </w:tc>
      </w:tr>
      <w:tr w:rsidR="004603F5" w:rsidRPr="00F6289F" w14:paraId="7E07435C" w14:textId="77777777" w:rsidTr="00571086">
        <w:trPr>
          <w:trHeight w:val="67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FDEF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Разработка и организация туристических маршрутов с целью посещения памятников природы, природных охраняемых зон, обустройство туристических маршрутов.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CA964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4D0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5D384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0329C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8BB2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623C5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126,00</w:t>
            </w:r>
          </w:p>
        </w:tc>
      </w:tr>
      <w:tr w:rsidR="004603F5" w:rsidRPr="00F6289F" w14:paraId="35D4E283" w14:textId="77777777" w:rsidTr="00571086">
        <w:trPr>
          <w:trHeight w:val="90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17EE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lastRenderedPageBreak/>
              <w:t>Услуги по организации встреч официальных делегаций и инвесторов (аренда спецтехники, организация общественного питания в рамках встреч, аренда конференц-залов, оргтехники)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2FAE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F2F2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FD0F8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0749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7F8F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300,00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403A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1500,00</w:t>
            </w:r>
          </w:p>
        </w:tc>
      </w:tr>
      <w:tr w:rsidR="004603F5" w:rsidRPr="00F6289F" w14:paraId="26821533" w14:textId="77777777" w:rsidTr="00571086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95BB" w14:textId="77777777" w:rsidR="004603F5" w:rsidRPr="00F6289F" w:rsidRDefault="004603F5" w:rsidP="00571086">
            <w:pPr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6EE1D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9BDCE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35790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2ECFB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1F77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009C" w14:textId="77777777" w:rsidR="004603F5" w:rsidRPr="00F6289F" w:rsidRDefault="004603F5" w:rsidP="00571086">
            <w:pPr>
              <w:jc w:val="right"/>
              <w:rPr>
                <w:sz w:val="20"/>
                <w:szCs w:val="20"/>
              </w:rPr>
            </w:pPr>
            <w:r w:rsidRPr="00F6289F">
              <w:rPr>
                <w:sz w:val="20"/>
                <w:szCs w:val="20"/>
              </w:rPr>
              <w:t>0,00</w:t>
            </w:r>
          </w:p>
        </w:tc>
      </w:tr>
    </w:tbl>
    <w:p w14:paraId="677405AA" w14:textId="77777777" w:rsidR="00D525DF" w:rsidRPr="00F6289F" w:rsidRDefault="00D525DF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690A372D" w14:textId="77777777" w:rsidR="00056942" w:rsidRPr="00F6289F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47F3B32E" w14:textId="77777777" w:rsidR="00056942" w:rsidRPr="00F6289F" w:rsidRDefault="00056942">
      <w:pPr>
        <w:pStyle w:val="a7"/>
        <w:kinsoku w:val="0"/>
        <w:overflowPunct w:val="0"/>
        <w:jc w:val="right"/>
        <w:rPr>
          <w:sz w:val="20"/>
          <w:szCs w:val="20"/>
        </w:rPr>
      </w:pPr>
    </w:p>
    <w:p w14:paraId="6B2DD2E3" w14:textId="77777777" w:rsidR="00D525DF" w:rsidRPr="00F6289F" w:rsidRDefault="00D525DF">
      <w:pPr>
        <w:pStyle w:val="a7"/>
        <w:kinsoku w:val="0"/>
        <w:overflowPunct w:val="0"/>
        <w:spacing w:before="10" w:after="1"/>
        <w:rPr>
          <w:sz w:val="20"/>
          <w:szCs w:val="20"/>
        </w:rPr>
      </w:pPr>
    </w:p>
    <w:p w14:paraId="58002CE0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9C6621F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AAF0372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724117E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DBFE9E3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67C7E82" w14:textId="77777777" w:rsidR="00D525DF" w:rsidRPr="00F6289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510E2149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61FC21E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B66AF2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1D5A0BC4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2821235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30130F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FC0C9BB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7207B56A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2CC7A356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1D1EF97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6DE1230F" w14:textId="77777777" w:rsidR="00D525DF" w:rsidRDefault="00D525DF"/>
    <w:p w14:paraId="710AE0EC" w14:textId="77777777" w:rsidR="00D525DF" w:rsidRDefault="00D525DF"/>
    <w:p w14:paraId="4963B2D9" w14:textId="77777777" w:rsidR="00D525DF" w:rsidRDefault="00D525DF"/>
    <w:p w14:paraId="10D10514" w14:textId="77777777" w:rsidR="00D525DF" w:rsidRDefault="00D525DF"/>
    <w:p w14:paraId="3DBC865D" w14:textId="77777777" w:rsidR="00D525DF" w:rsidRDefault="00D525DF">
      <w:pPr>
        <w:sectPr w:rsidR="00D525D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047B7D2C" w14:textId="77777777" w:rsidR="00D525DF" w:rsidRPr="00F6289F" w:rsidRDefault="00D525DF">
      <w:pPr>
        <w:rPr>
          <w:sz w:val="28"/>
          <w:szCs w:val="28"/>
        </w:rPr>
      </w:pPr>
    </w:p>
    <w:p w14:paraId="107DBD3B" w14:textId="77777777" w:rsidR="00D525DF" w:rsidRPr="00F6289F" w:rsidRDefault="0027144A">
      <w:pPr>
        <w:pStyle w:val="12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6289F">
        <w:rPr>
          <w:b/>
          <w:sz w:val="28"/>
          <w:szCs w:val="28"/>
        </w:rPr>
        <w:t>Оценка текущего состояния</w:t>
      </w:r>
    </w:p>
    <w:p w14:paraId="42D13568" w14:textId="77777777" w:rsidR="0002770B" w:rsidRPr="00F6289F" w:rsidRDefault="0002770B" w:rsidP="000277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В </w:t>
      </w:r>
      <w:r w:rsidR="007C53B6" w:rsidRPr="00F6289F">
        <w:rPr>
          <w:rFonts w:ascii="Times New Roman" w:hAnsi="Times New Roman" w:cs="Times New Roman"/>
          <w:sz w:val="28"/>
          <w:szCs w:val="28"/>
        </w:rPr>
        <w:t>Таштагольском районе</w:t>
      </w:r>
      <w:r w:rsidRPr="00F6289F">
        <w:rPr>
          <w:rFonts w:ascii="Times New Roman" w:hAnsi="Times New Roman" w:cs="Times New Roman"/>
          <w:sz w:val="28"/>
          <w:szCs w:val="28"/>
        </w:rPr>
        <w:t xml:space="preserve"> активно развивается туристическая деятельность, которая к настоящему времени стала полноценной отраслью сферы услуг в общей структуре  экономики. На сегодняшний день в </w:t>
      </w:r>
      <w:r w:rsidR="007C53B6" w:rsidRPr="00F6289F">
        <w:rPr>
          <w:rFonts w:ascii="Times New Roman" w:hAnsi="Times New Roman" w:cs="Times New Roman"/>
          <w:sz w:val="28"/>
          <w:szCs w:val="28"/>
        </w:rPr>
        <w:t>районе</w:t>
      </w:r>
      <w:r w:rsidRPr="00F6289F">
        <w:rPr>
          <w:rFonts w:ascii="Times New Roman" w:hAnsi="Times New Roman" w:cs="Times New Roman"/>
          <w:sz w:val="28"/>
          <w:szCs w:val="28"/>
        </w:rPr>
        <w:t xml:space="preserve"> создана туристская инфраструктура, способная принимать сотни тысяч туристов. </w:t>
      </w:r>
    </w:p>
    <w:p w14:paraId="6EFAC0BA" w14:textId="77777777" w:rsidR="0002770B" w:rsidRPr="00F6289F" w:rsidRDefault="00D947FB" w:rsidP="000277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Туризм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является приоритетной отраслью экономики. Богатый туристско-рекреационный потенциал позволя</w:t>
      </w:r>
      <w:r w:rsidRPr="00F6289F">
        <w:rPr>
          <w:rFonts w:ascii="Times New Roman" w:hAnsi="Times New Roman" w:cs="Times New Roman"/>
          <w:sz w:val="28"/>
          <w:szCs w:val="28"/>
        </w:rPr>
        <w:t>ет развивать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</w:t>
      </w:r>
      <w:r w:rsidR="007C53B6" w:rsidRPr="00F6289F">
        <w:rPr>
          <w:rFonts w:ascii="Times New Roman" w:hAnsi="Times New Roman" w:cs="Times New Roman"/>
          <w:sz w:val="28"/>
          <w:szCs w:val="28"/>
        </w:rPr>
        <w:t xml:space="preserve"> горнолыжный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</w:t>
      </w:r>
      <w:r w:rsidR="007C53B6" w:rsidRPr="00F6289F">
        <w:rPr>
          <w:rFonts w:ascii="Times New Roman" w:hAnsi="Times New Roman" w:cs="Times New Roman"/>
          <w:sz w:val="28"/>
          <w:szCs w:val="28"/>
        </w:rPr>
        <w:t>туризм</w:t>
      </w:r>
      <w:r w:rsidR="0002770B" w:rsidRPr="00F6289F">
        <w:rPr>
          <w:rFonts w:ascii="Times New Roman" w:hAnsi="Times New Roman" w:cs="Times New Roman"/>
          <w:sz w:val="28"/>
          <w:szCs w:val="28"/>
        </w:rPr>
        <w:t>. Для многих россиян, в том числе и для сиб</w:t>
      </w:r>
      <w:r w:rsidRPr="00F6289F">
        <w:rPr>
          <w:rFonts w:ascii="Times New Roman" w:hAnsi="Times New Roman" w:cs="Times New Roman"/>
          <w:sz w:val="28"/>
          <w:szCs w:val="28"/>
        </w:rPr>
        <w:t>иряков, в первую очередь Таштагольский район</w:t>
      </w:r>
      <w:r w:rsidR="0002770B" w:rsidRPr="00F6289F">
        <w:rPr>
          <w:rFonts w:ascii="Times New Roman" w:hAnsi="Times New Roman" w:cs="Times New Roman"/>
          <w:sz w:val="28"/>
          <w:szCs w:val="28"/>
        </w:rPr>
        <w:t xml:space="preserve"> - это горнолыжный отдых. В настоящее время главным местом отдыха является спортивно-туристический комплекс "Шерегеш" (далее также - СТК "Шерегеш"). Ежегодно отмечается увеличение количества туристов, посещающих СТК "Шерегеш".</w:t>
      </w:r>
    </w:p>
    <w:p w14:paraId="24C099A1" w14:textId="77777777" w:rsidR="007A1D69" w:rsidRPr="00F6289F" w:rsidRDefault="007A1D69" w:rsidP="00E17D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13.04.2023 на выездном заседании Комитета Совета Федерации по экономической политике на тему "Поддержка несырьевых отраслей экономики как новый драйвер развития субъекта Российской Федерации" (на примере спортивно-туристического комплекса "Шерегеш") был одобрен проект Стратегии развития СТК "Шерегеш" до 2035 года.</w:t>
      </w:r>
    </w:p>
    <w:p w14:paraId="0BD28B49" w14:textId="77777777" w:rsidR="008546F1" w:rsidRPr="00F6289F" w:rsidRDefault="008546F1" w:rsidP="008546F1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В настоящее время активно развивается территория секторов "А", "Е", "Б" СТК "Шерегеш". Территория сектора "D" СТК "Шерегеш" находится на начальной стадии развития, территория сектора "F" СТК "Шерегеш" находится в стадии проектирования.</w:t>
      </w:r>
    </w:p>
    <w:p w14:paraId="2736222C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На  СТК «Шерегеш» уже создана вся необходимая инфраструктура для комфортного отдыха и занятий спортом.  </w:t>
      </w:r>
    </w:p>
    <w:p w14:paraId="62C9C3BB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         Туристические объекты СТК «Шерегеш»:</w:t>
      </w:r>
    </w:p>
    <w:p w14:paraId="7166BD4A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</w:p>
    <w:p w14:paraId="0D78B05B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Кафе, рестораны – 103,</w:t>
      </w:r>
    </w:p>
    <w:p w14:paraId="6A1238E5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Прокаты – 30, </w:t>
      </w:r>
    </w:p>
    <w:p w14:paraId="581D9EFA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Стоянки -15, </w:t>
      </w:r>
    </w:p>
    <w:p w14:paraId="0368CB58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Подъемники - 19</w:t>
      </w:r>
      <w:r w:rsidRPr="00F6289F">
        <w:rPr>
          <w:color w:val="191919"/>
          <w:sz w:val="28"/>
          <w:szCs w:val="28"/>
        </w:rPr>
        <w:t xml:space="preserve"> и 2 траволатора</w:t>
      </w:r>
      <w:r w:rsidRPr="00F6289F">
        <w:rPr>
          <w:sz w:val="28"/>
          <w:szCs w:val="28"/>
        </w:rPr>
        <w:t xml:space="preserve">, </w:t>
      </w:r>
    </w:p>
    <w:p w14:paraId="664D9F5F" w14:textId="77777777" w:rsidR="006B6618" w:rsidRPr="00F6289F" w:rsidRDefault="006B6618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 xml:space="preserve">Горнолыжные трассы: -31, </w:t>
      </w:r>
    </w:p>
    <w:p w14:paraId="4AE7E663" w14:textId="77777777" w:rsidR="006B6618" w:rsidRPr="00F6289F" w:rsidRDefault="00A814A9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  <w:r w:rsidRPr="00F6289F">
        <w:rPr>
          <w:sz w:val="28"/>
          <w:szCs w:val="28"/>
        </w:rPr>
        <w:t>Снегоходные трассы -3.</w:t>
      </w:r>
    </w:p>
    <w:p w14:paraId="3D7E4CDD" w14:textId="77777777" w:rsidR="00A814A9" w:rsidRPr="00F6289F" w:rsidRDefault="00A814A9" w:rsidP="006B6618">
      <w:pPr>
        <w:numPr>
          <w:ilvl w:val="0"/>
          <w:numId w:val="4"/>
        </w:numPr>
        <w:ind w:left="142" w:firstLine="567"/>
        <w:rPr>
          <w:sz w:val="28"/>
          <w:szCs w:val="28"/>
        </w:rPr>
      </w:pPr>
    </w:p>
    <w:p w14:paraId="31579F84" w14:textId="77777777" w:rsidR="00A814A9" w:rsidRPr="00F6289F" w:rsidRDefault="00A814A9" w:rsidP="00A814A9">
      <w:pPr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Согласно статистическим данным 2024 года в районе действуют:</w:t>
      </w:r>
    </w:p>
    <w:p w14:paraId="098F4DA5" w14:textId="77777777" w:rsidR="00A814A9" w:rsidRPr="00F6289F" w:rsidRDefault="00A814A9" w:rsidP="00AC1B32">
      <w:pPr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82 коллективных средств размещения, туристская отрасль  обладает номерным фондом в размере 1651 место.</w:t>
      </w:r>
    </w:p>
    <w:p w14:paraId="59A25961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Количество туристов в 2024 составило 2979,155 тыс. человек. </w:t>
      </w:r>
    </w:p>
    <w:p w14:paraId="444BBF0C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Также зимний туризм развивается на горе Туманная. В зимнее время 2023-2024гг. на горе отдохнуло 19,608 тыс. человек, в летний сезон посетило гору 6,116 тыс. человек.  </w:t>
      </w:r>
    </w:p>
    <w:p w14:paraId="28ECFCE9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На территории нашего района развит и летний туризм. Горная Шория представляет собой удивительный уголок природы. Множество кристально чистых горных ручейков впадают в реки Кондома и </w:t>
      </w:r>
      <w:proofErr w:type="spellStart"/>
      <w:r w:rsidRPr="00F6289F">
        <w:rPr>
          <w:sz w:val="28"/>
          <w:szCs w:val="28"/>
        </w:rPr>
        <w:t>Мрас</w:t>
      </w:r>
      <w:proofErr w:type="spellEnd"/>
      <w:r w:rsidRPr="00F6289F">
        <w:rPr>
          <w:sz w:val="28"/>
          <w:szCs w:val="28"/>
        </w:rPr>
        <w:t xml:space="preserve">-Су. Сплавы, пешие и конные походы пользуются огромной популярностью у гостей и жителей </w:t>
      </w:r>
      <w:r w:rsidRPr="00F6289F">
        <w:rPr>
          <w:sz w:val="28"/>
          <w:szCs w:val="28"/>
        </w:rPr>
        <w:lastRenderedPageBreak/>
        <w:t>Таштагольского муниципального района. Только за летний сезон 2024 года, таким образом,  отдохнуло  476,513 тыс.  человек.</w:t>
      </w:r>
    </w:p>
    <w:p w14:paraId="26AF5069" w14:textId="77777777" w:rsidR="006B6618" w:rsidRPr="00F6289F" w:rsidRDefault="00C21EBC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В </w:t>
      </w:r>
      <w:r w:rsidR="006B6618" w:rsidRPr="00F6289F">
        <w:rPr>
          <w:sz w:val="28"/>
          <w:szCs w:val="28"/>
        </w:rPr>
        <w:t xml:space="preserve"> п. </w:t>
      </w:r>
      <w:proofErr w:type="spellStart"/>
      <w:r w:rsidR="006B6618" w:rsidRPr="00F6289F">
        <w:rPr>
          <w:sz w:val="28"/>
          <w:szCs w:val="28"/>
        </w:rPr>
        <w:t>Усть</w:t>
      </w:r>
      <w:proofErr w:type="spellEnd"/>
      <w:r w:rsidR="006B6618" w:rsidRPr="00F6289F">
        <w:rPr>
          <w:sz w:val="28"/>
          <w:szCs w:val="28"/>
        </w:rPr>
        <w:t>–Кабырза принимает гостей музей «Гулаг». Работают базы отдыха – «</w:t>
      </w:r>
      <w:proofErr w:type="spellStart"/>
      <w:r w:rsidR="006B6618" w:rsidRPr="00F6289F">
        <w:rPr>
          <w:sz w:val="28"/>
          <w:szCs w:val="28"/>
        </w:rPr>
        <w:t>Мрас</w:t>
      </w:r>
      <w:proofErr w:type="spellEnd"/>
      <w:r w:rsidR="006B6618" w:rsidRPr="00F6289F">
        <w:rPr>
          <w:sz w:val="28"/>
          <w:szCs w:val="28"/>
        </w:rPr>
        <w:t xml:space="preserve">-Су», «Таежный </w:t>
      </w:r>
      <w:proofErr w:type="spellStart"/>
      <w:r w:rsidR="006B6618" w:rsidRPr="00F6289F">
        <w:rPr>
          <w:sz w:val="28"/>
          <w:szCs w:val="28"/>
        </w:rPr>
        <w:t>Карчит</w:t>
      </w:r>
      <w:proofErr w:type="spellEnd"/>
      <w:r w:rsidR="006B6618" w:rsidRPr="00F6289F">
        <w:rPr>
          <w:sz w:val="28"/>
          <w:szCs w:val="28"/>
        </w:rPr>
        <w:t xml:space="preserve">», «Уют», </w:t>
      </w:r>
      <w:proofErr w:type="spellStart"/>
      <w:r w:rsidR="006B6618" w:rsidRPr="00F6289F">
        <w:rPr>
          <w:sz w:val="28"/>
          <w:szCs w:val="28"/>
        </w:rPr>
        <w:t>кардоны</w:t>
      </w:r>
      <w:proofErr w:type="spellEnd"/>
      <w:r w:rsidR="006B6618" w:rsidRPr="00F6289F">
        <w:rPr>
          <w:sz w:val="28"/>
          <w:szCs w:val="28"/>
        </w:rPr>
        <w:t xml:space="preserve"> «</w:t>
      </w:r>
      <w:proofErr w:type="spellStart"/>
      <w:r w:rsidR="006B6618" w:rsidRPr="00F6289F">
        <w:rPr>
          <w:sz w:val="28"/>
          <w:szCs w:val="28"/>
        </w:rPr>
        <w:t>Карчит</w:t>
      </w:r>
      <w:proofErr w:type="spellEnd"/>
      <w:r w:rsidR="006B6618" w:rsidRPr="00F6289F">
        <w:rPr>
          <w:sz w:val="28"/>
          <w:szCs w:val="28"/>
        </w:rPr>
        <w:t>», «Медная», «</w:t>
      </w:r>
      <w:proofErr w:type="spellStart"/>
      <w:r w:rsidR="006B6618" w:rsidRPr="00F6289F">
        <w:rPr>
          <w:sz w:val="28"/>
          <w:szCs w:val="28"/>
        </w:rPr>
        <w:t>Кабук</w:t>
      </w:r>
      <w:proofErr w:type="spellEnd"/>
      <w:r w:rsidR="006B6618" w:rsidRPr="00F6289F">
        <w:rPr>
          <w:sz w:val="28"/>
          <w:szCs w:val="28"/>
        </w:rPr>
        <w:t>». В летний период туристам предлагаются различные водные и пешие маршруты.</w:t>
      </w:r>
    </w:p>
    <w:p w14:paraId="2EAC96D9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В п. Темир-Тау действует зона отдыха «Голубой пруд», дайв-клуб «Наяда». И все же это не может удовлетворить спрос туристов, поэтому необходимо обустройство берегов, строительство новых кордонов, гостиниц, кемпингов с необходимыми условиями проживания для отдыхающих.</w:t>
      </w:r>
    </w:p>
    <w:p w14:paraId="2E23E058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В п. Каз работает  оздоровительный центр «Кедр» на 140 мест он     работает летом и зимой.</w:t>
      </w:r>
    </w:p>
    <w:p w14:paraId="31625DD2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 xml:space="preserve">В г. Таштаголе функционирует профилакторий «Ромашка». В зимнее время проходят оздоровительный комплекс и отдыхает 9078 человек, в летний период 9305 человек. </w:t>
      </w:r>
    </w:p>
    <w:p w14:paraId="25B61091" w14:textId="77777777" w:rsidR="006B6618" w:rsidRPr="00F6289F" w:rsidRDefault="006B6618" w:rsidP="006B6618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Особо охраняемые природные территории занимают 21,5% площади района (это самый высокий показатель в Кемеровской области-Кузбассе). Представлены они землями «Шорского национального парка», которые созданы для охраны и восстановления редких и находящихся под угрозой исчезновения видов животных, рыб, растений, деревьев.</w:t>
      </w:r>
    </w:p>
    <w:p w14:paraId="54A644E5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Туризм, как и любая сфера экономики, сталкивается с определенными проблемами, которые отрицательным образом сказываются на его развитии. Среди основных проблем развития туризма можно выделить следующие:</w:t>
      </w:r>
    </w:p>
    <w:p w14:paraId="09ADE434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опережающее развитие туризма в зарубежных странах негативно отражается на динамике въездного туристского потока;</w:t>
      </w:r>
    </w:p>
    <w:p w14:paraId="6F185EA7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снижение уровня доходов граждан Российской Федерации сокращает спрос на внутренние туристские поездки;</w:t>
      </w:r>
    </w:p>
    <w:p w14:paraId="14F41C9D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усиление налоговой нагрузки на предприятия туристской индустрии сказывается на уровне и качестве предоставляемых услуг в сфере туризма.</w:t>
      </w:r>
    </w:p>
    <w:p w14:paraId="73FA74E5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По характеру влияния на ход и конечные результаты реализации </w:t>
      </w:r>
      <w:r w:rsidR="008D4B70" w:rsidRPr="00F6289F">
        <w:rPr>
          <w:rFonts w:ascii="Times New Roman" w:hAnsi="Times New Roman" w:cs="Times New Roman"/>
          <w:sz w:val="28"/>
          <w:szCs w:val="28"/>
        </w:rPr>
        <w:t>муниципальной</w:t>
      </w:r>
      <w:r w:rsidRPr="00F6289F">
        <w:rPr>
          <w:rFonts w:ascii="Times New Roman" w:hAnsi="Times New Roman" w:cs="Times New Roman"/>
          <w:sz w:val="28"/>
          <w:szCs w:val="28"/>
        </w:rPr>
        <w:t xml:space="preserve"> программы существенными являются:</w:t>
      </w:r>
    </w:p>
    <w:p w14:paraId="6A63686E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макроэкономические риски, которые связаны с возможностью ухудшения внутренней и внешней конъюнктуры, снижением темпов роста национальной экономики, уровня инвестиционной активности, высокой инфляцией, кризисом банковской системы. Реализация данных рисков может вызвать необоснованный рост стоимости туристских и сопутствующих услуг, снизить их доступность и сократить объем ин</w:t>
      </w:r>
      <w:r w:rsidR="00942703" w:rsidRPr="00F6289F">
        <w:rPr>
          <w:rFonts w:ascii="Times New Roman" w:hAnsi="Times New Roman" w:cs="Times New Roman"/>
          <w:sz w:val="28"/>
          <w:szCs w:val="28"/>
        </w:rPr>
        <w:t>вестиций в туристскую индустрию.</w:t>
      </w:r>
    </w:p>
    <w:p w14:paraId="02AA2BE4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Минимизация финансовых рисков возможна на основе:</w:t>
      </w:r>
    </w:p>
    <w:p w14:paraId="55627AD5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регулярного мониторинга и оценки эффективности реализации мероприятий </w:t>
      </w:r>
      <w:proofErr w:type="spellStart"/>
      <w:r w:rsidR="00763372" w:rsidRPr="00F6289F">
        <w:rPr>
          <w:rFonts w:ascii="Times New Roman" w:hAnsi="Times New Roman" w:cs="Times New Roman"/>
          <w:sz w:val="28"/>
          <w:szCs w:val="28"/>
        </w:rPr>
        <w:t>мунциипальной</w:t>
      </w:r>
      <w:proofErr w:type="spellEnd"/>
      <w:r w:rsidRPr="00F6289F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3E0F0F47" w14:textId="77777777" w:rsidR="00820264" w:rsidRPr="00F6289F" w:rsidRDefault="00820264" w:rsidP="008202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своевременной корректировки перечня мероприятий и показателей </w:t>
      </w:r>
      <w:r w:rsidR="00FF7EC7" w:rsidRPr="00F6289F">
        <w:rPr>
          <w:rFonts w:ascii="Times New Roman" w:hAnsi="Times New Roman" w:cs="Times New Roman"/>
          <w:sz w:val="28"/>
          <w:szCs w:val="28"/>
        </w:rPr>
        <w:t>мун</w:t>
      </w:r>
      <w:r w:rsidR="00D14D60" w:rsidRPr="00F6289F">
        <w:rPr>
          <w:rFonts w:ascii="Times New Roman" w:hAnsi="Times New Roman" w:cs="Times New Roman"/>
          <w:sz w:val="28"/>
          <w:szCs w:val="28"/>
        </w:rPr>
        <w:t>иц</w:t>
      </w:r>
      <w:r w:rsidR="00FF7EC7" w:rsidRPr="00F6289F">
        <w:rPr>
          <w:rFonts w:ascii="Times New Roman" w:hAnsi="Times New Roman" w:cs="Times New Roman"/>
          <w:sz w:val="28"/>
          <w:szCs w:val="28"/>
        </w:rPr>
        <w:t>ипальной</w:t>
      </w:r>
      <w:r w:rsidR="00D14D60" w:rsidRPr="00F6289F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14:paraId="62C9F5BA" w14:textId="77777777" w:rsidR="00D525DF" w:rsidRPr="00F6289F" w:rsidRDefault="00D525DF" w:rsidP="00CB1D06">
      <w:pPr>
        <w:pStyle w:val="12"/>
        <w:rPr>
          <w:b/>
          <w:sz w:val="28"/>
          <w:szCs w:val="28"/>
        </w:rPr>
      </w:pPr>
    </w:p>
    <w:p w14:paraId="78E4BFBA" w14:textId="77777777" w:rsidR="00D525DF" w:rsidRPr="006B33D8" w:rsidRDefault="00D525DF">
      <w:pPr>
        <w:pStyle w:val="12"/>
        <w:ind w:left="360"/>
        <w:rPr>
          <w:sz w:val="28"/>
          <w:szCs w:val="28"/>
        </w:rPr>
      </w:pPr>
    </w:p>
    <w:p w14:paraId="7A9C36A2" w14:textId="77777777" w:rsidR="00474309" w:rsidRPr="006B33D8" w:rsidRDefault="00474309">
      <w:pPr>
        <w:pStyle w:val="12"/>
        <w:ind w:left="360"/>
        <w:rPr>
          <w:sz w:val="28"/>
          <w:szCs w:val="28"/>
        </w:rPr>
      </w:pPr>
    </w:p>
    <w:p w14:paraId="55E8CCA0" w14:textId="77777777" w:rsidR="00D525DF" w:rsidRPr="00F6289F" w:rsidRDefault="0027144A">
      <w:pPr>
        <w:pStyle w:val="ConsPlusTitle"/>
        <w:numPr>
          <w:ilvl w:val="0"/>
          <w:numId w:val="3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lastRenderedPageBreak/>
        <w:t>Описание приоритетов и целей муниципальной программы</w:t>
      </w:r>
    </w:p>
    <w:p w14:paraId="5EFF05FE" w14:textId="77777777" w:rsidR="00D525DF" w:rsidRPr="00F6289F" w:rsidRDefault="00D525DF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895C261" w14:textId="77777777" w:rsidR="007205C8" w:rsidRPr="00F6289F" w:rsidRDefault="007205C8" w:rsidP="007205C8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Сфера  туризма представляет собой сложную систему, объединяющую множество разнородных участников, преследующих разноплановые цели. Кроме того, туристская отрасль взаимосвязана со многими смежными видами экономической деятельности (гостиничный и ресторанный бизнес, транспорт, строительство, сфера услуг, торговли, легкой промышленности, сельского хозяйства, информационных технологий и др.), поэтому существующие проблемы в данной сфере носят межведомственный характер, что предопределяет необходимость комплексного многоаспектного, программно-целевого подхода к их решению.</w:t>
      </w:r>
    </w:p>
    <w:p w14:paraId="244EECAA" w14:textId="77777777" w:rsidR="00FC2983" w:rsidRPr="00F6289F" w:rsidRDefault="00FC2983" w:rsidP="00FC2983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Кроме того, развитие туризма на территории района может выступить в качестве драйвера социально-экономического развития Таштагольского района. Развитие туристско-рекреационного комплекса может стать одним из путей повышения качества жизни, активизации инвестиционной и предпринимательской деятельности, привлечения ресурсов и способствовать эффективному использованию имеющегося природного и трудового потенциала.</w:t>
      </w:r>
    </w:p>
    <w:p w14:paraId="02D9FF1E" w14:textId="77777777" w:rsidR="002E77EC" w:rsidRPr="00F6289F" w:rsidRDefault="002E77EC" w:rsidP="002E77E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 xml:space="preserve">Помимо роста конкурентоспособности и раскрытия потенциала туристского продукта, 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9" w:history="1">
        <w:r w:rsidRPr="00F6289F">
          <w:rPr>
            <w:rFonts w:eastAsia="SimSun"/>
            <w:sz w:val="28"/>
            <w:szCs w:val="28"/>
          </w:rPr>
          <w:t>Указом</w:t>
        </w:r>
      </w:hyperlink>
      <w:r w:rsidRPr="00F6289F">
        <w:rPr>
          <w:rFonts w:eastAsia="SimSu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001CCEB6" w14:textId="77777777" w:rsidR="00462DCC" w:rsidRPr="00F6289F" w:rsidRDefault="008912DD" w:rsidP="003F090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 xml:space="preserve">Муниципальная программа направлена на достижение </w:t>
      </w:r>
      <w:r w:rsidR="001E25EB" w:rsidRPr="00F6289F">
        <w:rPr>
          <w:rFonts w:eastAsia="SimSun"/>
          <w:sz w:val="28"/>
          <w:szCs w:val="28"/>
        </w:rPr>
        <w:t>национальной цели</w:t>
      </w:r>
      <w:r w:rsidRPr="00F6289F">
        <w:rPr>
          <w:rFonts w:eastAsia="SimSun"/>
          <w:sz w:val="28"/>
          <w:szCs w:val="28"/>
        </w:rPr>
        <w:t xml:space="preserve"> развития Российской Федерации на период до 2030 года и на перспективу до 2036 года - "Сохранение населения, укрепление здоровья и повышение благо</w:t>
      </w:r>
      <w:r w:rsidR="000C4E79" w:rsidRPr="00F6289F">
        <w:rPr>
          <w:rFonts w:eastAsia="SimSun"/>
          <w:sz w:val="28"/>
          <w:szCs w:val="28"/>
        </w:rPr>
        <w:t>получия людей, поддержка семьи"</w:t>
      </w:r>
      <w:r w:rsidR="003F090C" w:rsidRPr="00F6289F">
        <w:rPr>
          <w:rFonts w:eastAsia="SimSun"/>
          <w:sz w:val="28"/>
          <w:szCs w:val="28"/>
        </w:rPr>
        <w:t>.</w:t>
      </w:r>
    </w:p>
    <w:p w14:paraId="6C32C10F" w14:textId="77777777" w:rsidR="003F090C" w:rsidRPr="00F6289F" w:rsidRDefault="003F090C" w:rsidP="003F090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Предоставление гражданам качественных услуг в сфере туризма, которые обладают рекреационными свойствами, положительно влияет на здоровье людей.</w:t>
      </w:r>
    </w:p>
    <w:p w14:paraId="72253BF9" w14:textId="77777777" w:rsidR="007205C8" w:rsidRPr="00F6289F" w:rsidRDefault="003F090C" w:rsidP="0016247C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Оказание разнообразных, качественных услуг в сфере туризма приведет к достижению такого целевого показателя и задачи в рамках национальной цели Российской Федерации "Сохранение населения, укрепление здоровья и повышение благополучия людей, поддержка семьи", как "Увеличение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жизни".</w:t>
      </w:r>
    </w:p>
    <w:p w14:paraId="197AC641" w14:textId="77777777" w:rsidR="001E25EB" w:rsidRPr="00F6289F" w:rsidRDefault="001E25EB" w:rsidP="001E25EB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Основная</w:t>
      </w:r>
      <w:r w:rsidRPr="00F6289F">
        <w:rPr>
          <w:b/>
          <w:sz w:val="28"/>
          <w:szCs w:val="28"/>
        </w:rPr>
        <w:t xml:space="preserve"> </w:t>
      </w:r>
      <w:r w:rsidRPr="00F6289F">
        <w:rPr>
          <w:sz w:val="28"/>
          <w:szCs w:val="28"/>
        </w:rPr>
        <w:t>цель Программы - создание благоприятных условий для устойчивого развития внутреннего и въездного туризма на территории Таштагольского муниципального района.</w:t>
      </w:r>
    </w:p>
    <w:p w14:paraId="16147CC3" w14:textId="77777777" w:rsidR="001E25EB" w:rsidRPr="00F6289F" w:rsidRDefault="001E25EB" w:rsidP="001E25EB">
      <w:pPr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 Для достижения поставленной цели необходимо обеспечить решение следующих задач:</w:t>
      </w:r>
    </w:p>
    <w:p w14:paraId="2B0313D1" w14:textId="77777777" w:rsidR="001E25EB" w:rsidRPr="00F6289F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t>создание условий для развития туристической привлекательности Таштагольского муниципального района;</w:t>
      </w:r>
    </w:p>
    <w:p w14:paraId="301BFDA3" w14:textId="77777777" w:rsidR="001E25EB" w:rsidRPr="00F6289F" w:rsidRDefault="0016247C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lastRenderedPageBreak/>
        <w:t>о</w:t>
      </w:r>
      <w:r w:rsidR="001E25EB" w:rsidRPr="00F6289F">
        <w:rPr>
          <w:sz w:val="28"/>
          <w:szCs w:val="28"/>
        </w:rPr>
        <w:t>беспечение граждан современной туристической инфраструктурой;</w:t>
      </w:r>
    </w:p>
    <w:p w14:paraId="3CDE1F58" w14:textId="77777777" w:rsidR="001E25EB" w:rsidRPr="00F6289F" w:rsidRDefault="001E25EB" w:rsidP="001E25EB">
      <w:pPr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sz w:val="28"/>
          <w:szCs w:val="28"/>
        </w:rPr>
      </w:pPr>
      <w:r w:rsidRPr="00F6289F">
        <w:rPr>
          <w:sz w:val="28"/>
          <w:szCs w:val="28"/>
        </w:rPr>
        <w:t>обеспечение прироста количества туристических поездок.</w:t>
      </w:r>
    </w:p>
    <w:p w14:paraId="30655799" w14:textId="77777777" w:rsidR="001E25EB" w:rsidRPr="00F6289F" w:rsidRDefault="001E25EB" w:rsidP="001E25E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F6289F">
        <w:rPr>
          <w:sz w:val="28"/>
          <w:szCs w:val="28"/>
        </w:rPr>
        <w:t>Решение поставленных задач определит системный подход в становлении и развитии туристической индустрии в районе. Реализация Программы позволит удовлетворить запросы и интересы населения, увеличить поток туристов, способствовать увеличению количества занятых в сфере туризма предприятий, предпринимателей, граждан, повышению качества жизни населения, превращению туризма в отрасль экономики, приносящую определенный доход.</w:t>
      </w:r>
    </w:p>
    <w:p w14:paraId="3ADE6040" w14:textId="77777777" w:rsidR="00D525DF" w:rsidRPr="00F6289F" w:rsidRDefault="00D525D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01F3EA9" w14:textId="77777777" w:rsidR="00D525DF" w:rsidRPr="00F6289F" w:rsidRDefault="0027144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>3. Сведения о взаимосвязи со стратегическими приоритетами,</w:t>
      </w:r>
    </w:p>
    <w:p w14:paraId="49B390D7" w14:textId="77777777" w:rsidR="00D525DF" w:rsidRPr="00F6289F" w:rsidRDefault="0027144A">
      <w:pPr>
        <w:pStyle w:val="12"/>
        <w:jc w:val="center"/>
        <w:rPr>
          <w:b/>
          <w:sz w:val="28"/>
          <w:szCs w:val="28"/>
        </w:rPr>
      </w:pPr>
      <w:r w:rsidRPr="00F6289F">
        <w:rPr>
          <w:b/>
          <w:sz w:val="28"/>
          <w:szCs w:val="28"/>
        </w:rPr>
        <w:t xml:space="preserve">целями и показателями. </w:t>
      </w:r>
    </w:p>
    <w:p w14:paraId="08C871D6" w14:textId="77777777" w:rsidR="00212FCA" w:rsidRPr="00F6289F" w:rsidRDefault="00212FCA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</w:p>
    <w:p w14:paraId="0CC3C58F" w14:textId="77777777" w:rsidR="004576D7" w:rsidRPr="00F6289F" w:rsidRDefault="00BC0DA9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Муниципальной</w:t>
      </w:r>
      <w:r w:rsidR="004576D7" w:rsidRPr="00F6289F">
        <w:rPr>
          <w:rFonts w:eastAsia="SimSun"/>
          <w:sz w:val="28"/>
          <w:szCs w:val="28"/>
        </w:rPr>
        <w:t xml:space="preserve"> программой пр</w:t>
      </w:r>
      <w:r w:rsidR="002361B0" w:rsidRPr="00F6289F">
        <w:rPr>
          <w:rFonts w:eastAsia="SimSun"/>
          <w:sz w:val="28"/>
          <w:szCs w:val="28"/>
        </w:rPr>
        <w:t>едусмотрено достижение следующей цели</w:t>
      </w:r>
      <w:r w:rsidR="004576D7" w:rsidRPr="00F6289F">
        <w:rPr>
          <w:rFonts w:eastAsia="SimSun"/>
          <w:sz w:val="28"/>
          <w:szCs w:val="28"/>
        </w:rPr>
        <w:t>:</w:t>
      </w:r>
    </w:p>
    <w:p w14:paraId="4D7EB5DF" w14:textId="77777777" w:rsidR="002361B0" w:rsidRPr="00F6289F" w:rsidRDefault="002361B0" w:rsidP="008149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89F">
        <w:rPr>
          <w:sz w:val="28"/>
          <w:szCs w:val="28"/>
        </w:rPr>
        <w:t>создание благоприятных условий для устойчивого развития внутреннего и въездного туризма на территории Таштагольского муниципального района.</w:t>
      </w:r>
    </w:p>
    <w:p w14:paraId="11140B53" w14:textId="77777777" w:rsidR="004576D7" w:rsidRPr="00F6289F" w:rsidRDefault="004576D7" w:rsidP="008149A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 xml:space="preserve">Социально-экономическому росту </w:t>
      </w:r>
      <w:r w:rsidR="00CF6BB2" w:rsidRPr="00F6289F">
        <w:rPr>
          <w:rFonts w:eastAsia="SimSun"/>
          <w:sz w:val="28"/>
          <w:szCs w:val="28"/>
        </w:rPr>
        <w:t>Таштагольского района</w:t>
      </w:r>
      <w:r w:rsidRPr="00F6289F">
        <w:rPr>
          <w:rFonts w:eastAsia="SimSun"/>
          <w:sz w:val="28"/>
          <w:szCs w:val="28"/>
        </w:rPr>
        <w:t xml:space="preserve"> способствуют меры поддержки на региональном уровне, повышающие инвестиционную привлекательность и условия для инвестиций в туристический бизнес.</w:t>
      </w:r>
    </w:p>
    <w:p w14:paraId="4903246D" w14:textId="77777777" w:rsidR="004576D7" w:rsidRPr="00F6289F" w:rsidRDefault="004576D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99490F" w14:textId="77777777" w:rsidR="00D525DF" w:rsidRPr="00F6289F" w:rsidRDefault="002714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6289F">
        <w:rPr>
          <w:rFonts w:ascii="Times New Roman" w:hAnsi="Times New Roman" w:cs="Times New Roman"/>
          <w:sz w:val="28"/>
          <w:szCs w:val="28"/>
        </w:rPr>
        <w:t xml:space="preserve">4. Показатели эффективной реализации  муниципальной программы </w:t>
      </w:r>
    </w:p>
    <w:p w14:paraId="4B9487A9" w14:textId="77777777" w:rsidR="00DE58CA" w:rsidRPr="00F6289F" w:rsidRDefault="00DE58CA" w:rsidP="006461C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C25359D" w14:textId="77777777" w:rsidR="006461C9" w:rsidRPr="00F6289F" w:rsidRDefault="006461C9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sz w:val="28"/>
          <w:szCs w:val="28"/>
        </w:rPr>
        <w:t>В соответствии с установленными целями сформированы показатели</w:t>
      </w:r>
      <w:r w:rsidRPr="00F6289F">
        <w:rPr>
          <w:rFonts w:eastAsia="SimSun"/>
          <w:sz w:val="28"/>
          <w:szCs w:val="28"/>
        </w:rPr>
        <w:t>:</w:t>
      </w:r>
    </w:p>
    <w:p w14:paraId="5A868BFE" w14:textId="77777777" w:rsidR="001F2476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</w:t>
      </w:r>
      <w:r w:rsidR="001F2476" w:rsidRPr="00F6289F">
        <w:rPr>
          <w:rFonts w:eastAsia="SimSun"/>
          <w:sz w:val="28"/>
          <w:szCs w:val="28"/>
        </w:rPr>
        <w:t>бъем поступлений налоговых доходов в консолидированный бюджет Таштагольского муниципального района</w:t>
      </w:r>
      <w:r w:rsidR="00EA1922" w:rsidRPr="00F6289F">
        <w:rPr>
          <w:rFonts w:eastAsia="SimSun"/>
          <w:sz w:val="28"/>
          <w:szCs w:val="28"/>
        </w:rPr>
        <w:t>;</w:t>
      </w:r>
    </w:p>
    <w:p w14:paraId="76B585CF" w14:textId="77777777" w:rsidR="005B3777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</w:t>
      </w:r>
      <w:r w:rsidR="005B3777" w:rsidRPr="00F6289F">
        <w:rPr>
          <w:rFonts w:eastAsia="SimSun"/>
          <w:sz w:val="28"/>
          <w:szCs w:val="28"/>
        </w:rPr>
        <w:t>бъем платных услуг гостиниц и аналогичных средств размещения</w:t>
      </w:r>
      <w:r w:rsidR="00EA1922" w:rsidRPr="00F6289F">
        <w:rPr>
          <w:rFonts w:eastAsia="SimSun"/>
          <w:sz w:val="28"/>
          <w:szCs w:val="28"/>
        </w:rPr>
        <w:t>;</w:t>
      </w:r>
    </w:p>
    <w:p w14:paraId="2CDB3DAD" w14:textId="77777777" w:rsidR="0060608B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ч</w:t>
      </w:r>
      <w:r w:rsidR="0060608B" w:rsidRPr="00F6289F">
        <w:rPr>
          <w:rFonts w:eastAsia="SimSun"/>
          <w:sz w:val="28"/>
          <w:szCs w:val="28"/>
        </w:rPr>
        <w:t>исленность лиц, размещенных в коллективных средствах размещения</w:t>
      </w:r>
    </w:p>
    <w:p w14:paraId="71D9E9D7" w14:textId="77777777" w:rsidR="00E6366F" w:rsidRPr="00F6289F" w:rsidRDefault="00E6366F" w:rsidP="006461C9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объем инвестиций в основной капитал в туристическую инфраструктуру (внебюджетные средства).</w:t>
      </w:r>
    </w:p>
    <w:p w14:paraId="4FECCEB2" w14:textId="77777777" w:rsidR="00B52D03" w:rsidRPr="00F6289F" w:rsidRDefault="00A41B86" w:rsidP="00D92561">
      <w:pPr>
        <w:autoSpaceDE w:val="0"/>
        <w:autoSpaceDN w:val="0"/>
        <w:adjustRightInd w:val="0"/>
        <w:ind w:firstLine="540"/>
        <w:jc w:val="both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Успешное развитие</w:t>
      </w:r>
      <w:r w:rsidR="00B52D03" w:rsidRPr="00F6289F">
        <w:rPr>
          <w:rFonts w:eastAsia="SimSun"/>
          <w:sz w:val="28"/>
          <w:szCs w:val="28"/>
        </w:rPr>
        <w:t xml:space="preserve"> туристической отрасли предполагает активное участие исполнительных органов </w:t>
      </w:r>
      <w:r w:rsidRPr="00F6289F">
        <w:rPr>
          <w:rFonts w:eastAsia="SimSun"/>
          <w:sz w:val="28"/>
          <w:szCs w:val="28"/>
        </w:rPr>
        <w:t>Таштагольского муниципального района</w:t>
      </w:r>
      <w:r w:rsidR="00B52D03" w:rsidRPr="00F6289F">
        <w:rPr>
          <w:rFonts w:eastAsia="SimSun"/>
          <w:sz w:val="28"/>
          <w:szCs w:val="28"/>
        </w:rPr>
        <w:t>, которое проявляется в разработке соответствующих механизмов поддержки и регулирования, организации взаимодействия между государством, бизнесом и населением в данной сфере. Государственное управление в развитии туризма реализуется при помощи мер соответствующей государственной политики.</w:t>
      </w:r>
    </w:p>
    <w:p w14:paraId="4AC26A97" w14:textId="77777777" w:rsidR="00B52D03" w:rsidRPr="00F6289F" w:rsidRDefault="00B52D03" w:rsidP="00B52D03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F6289F">
        <w:rPr>
          <w:rFonts w:eastAsia="SimSun"/>
          <w:sz w:val="28"/>
          <w:szCs w:val="28"/>
        </w:rPr>
        <w:t>Туризм рассматривается как источник финансовых доходов бюджетов бюджетной системы Российской Федерации, средство повышения занятости и качества жизни населения, способ поддержания здоровья граждан, основа для развития социокультурной среды и воспитания патриотизма, а также как мощный инструмент просвещения и формирования нравственной платформы развития гражданского общества.</w:t>
      </w:r>
    </w:p>
    <w:p w14:paraId="1F7FFA39" w14:textId="77777777" w:rsidR="00D525DF" w:rsidRPr="00E51F6F" w:rsidRDefault="00535CDB" w:rsidP="00E51F6F">
      <w:pPr>
        <w:autoSpaceDE w:val="0"/>
        <w:autoSpaceDN w:val="0"/>
        <w:adjustRightInd w:val="0"/>
        <w:ind w:firstLine="540"/>
        <w:rPr>
          <w:rFonts w:eastAsia="SimSun"/>
        </w:rPr>
        <w:sectPr w:rsidR="00D525DF" w:rsidRPr="00E51F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6289F">
        <w:rPr>
          <w:rFonts w:eastAsia="SimSun"/>
          <w:sz w:val="28"/>
          <w:szCs w:val="28"/>
        </w:rPr>
        <w:lastRenderedPageBreak/>
        <w:t>Муниципальная</w:t>
      </w:r>
      <w:r w:rsidR="00B52D03" w:rsidRPr="00F6289F">
        <w:rPr>
          <w:rFonts w:eastAsia="SimSun"/>
          <w:sz w:val="28"/>
          <w:szCs w:val="28"/>
        </w:rPr>
        <w:t xml:space="preserve"> программа в долгосрочной перспективе обеспечит в </w:t>
      </w:r>
      <w:r w:rsidR="00DD10A1" w:rsidRPr="00F6289F">
        <w:rPr>
          <w:rFonts w:eastAsia="SimSun"/>
          <w:sz w:val="28"/>
          <w:szCs w:val="28"/>
        </w:rPr>
        <w:t>Т</w:t>
      </w:r>
      <w:r w:rsidRPr="00F6289F">
        <w:rPr>
          <w:rFonts w:eastAsia="SimSun"/>
          <w:sz w:val="28"/>
          <w:szCs w:val="28"/>
        </w:rPr>
        <w:t>аштагольском районе</w:t>
      </w:r>
      <w:r w:rsidR="00B52D03" w:rsidRPr="00F6289F">
        <w:rPr>
          <w:rFonts w:eastAsia="SimSun"/>
          <w:sz w:val="28"/>
          <w:szCs w:val="28"/>
        </w:rPr>
        <w:t xml:space="preserve"> развитие современной конкурентоспособной туристической индустрии, обеспечивающей широкие возможности для роста внутреннего туристского потока, а также обеспечивающей потребности населения в качестве</w:t>
      </w:r>
      <w:r w:rsidR="00B52D03">
        <w:rPr>
          <w:rFonts w:eastAsia="SimSun"/>
        </w:rPr>
        <w:t>нном отдыхе.</w:t>
      </w:r>
    </w:p>
    <w:p w14:paraId="0BAF2E9B" w14:textId="77777777" w:rsidR="00D525DF" w:rsidRDefault="00D525DF" w:rsidP="00E51F6F"/>
    <w:sectPr w:rsidR="00D525DF" w:rsidSect="00D5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EBC5" w14:textId="77777777" w:rsidR="007046F6" w:rsidRDefault="007046F6">
      <w:r>
        <w:separator/>
      </w:r>
    </w:p>
  </w:endnote>
  <w:endnote w:type="continuationSeparator" w:id="0">
    <w:p w14:paraId="3776C3A1" w14:textId="77777777" w:rsidR="007046F6" w:rsidRDefault="0070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FDE2" w14:textId="77777777" w:rsidR="007046F6" w:rsidRDefault="007046F6">
      <w:r>
        <w:separator/>
      </w:r>
    </w:p>
  </w:footnote>
  <w:footnote w:type="continuationSeparator" w:id="0">
    <w:p w14:paraId="1C658B8C" w14:textId="77777777" w:rsidR="007046F6" w:rsidRDefault="00704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836FA7"/>
    <w:multiLevelType w:val="hybridMultilevel"/>
    <w:tmpl w:val="687CEC0A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22663038">
    <w:abstractNumId w:val="1"/>
  </w:num>
  <w:num w:numId="2" w16cid:durableId="781195475">
    <w:abstractNumId w:val="0"/>
  </w:num>
  <w:num w:numId="3" w16cid:durableId="1176505082">
    <w:abstractNumId w:val="3"/>
  </w:num>
  <w:num w:numId="4" w16cid:durableId="2060011050">
    <w:abstractNumId w:val="2"/>
  </w:num>
  <w:num w:numId="5" w16cid:durableId="1855806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1123D"/>
    <w:rsid w:val="0002770B"/>
    <w:rsid w:val="000472C5"/>
    <w:rsid w:val="00052086"/>
    <w:rsid w:val="00056942"/>
    <w:rsid w:val="000702B7"/>
    <w:rsid w:val="000917FF"/>
    <w:rsid w:val="000B055A"/>
    <w:rsid w:val="000C4E79"/>
    <w:rsid w:val="000E1F44"/>
    <w:rsid w:val="001522A1"/>
    <w:rsid w:val="0016247C"/>
    <w:rsid w:val="0016385E"/>
    <w:rsid w:val="001871D7"/>
    <w:rsid w:val="00192D76"/>
    <w:rsid w:val="001A52CC"/>
    <w:rsid w:val="001D0D3B"/>
    <w:rsid w:val="001E25EB"/>
    <w:rsid w:val="001F2476"/>
    <w:rsid w:val="00212FCA"/>
    <w:rsid w:val="0022252C"/>
    <w:rsid w:val="00226C52"/>
    <w:rsid w:val="002361B0"/>
    <w:rsid w:val="0024552C"/>
    <w:rsid w:val="0025208D"/>
    <w:rsid w:val="00255AF0"/>
    <w:rsid w:val="0027144A"/>
    <w:rsid w:val="002866A6"/>
    <w:rsid w:val="002B081D"/>
    <w:rsid w:val="002B0EFF"/>
    <w:rsid w:val="002E77EC"/>
    <w:rsid w:val="00300498"/>
    <w:rsid w:val="003070C7"/>
    <w:rsid w:val="00321670"/>
    <w:rsid w:val="00333667"/>
    <w:rsid w:val="00351419"/>
    <w:rsid w:val="003530D4"/>
    <w:rsid w:val="00356A16"/>
    <w:rsid w:val="003A396C"/>
    <w:rsid w:val="003A78F1"/>
    <w:rsid w:val="003D6751"/>
    <w:rsid w:val="003E7045"/>
    <w:rsid w:val="003F090C"/>
    <w:rsid w:val="004258B6"/>
    <w:rsid w:val="0042604C"/>
    <w:rsid w:val="004576D7"/>
    <w:rsid w:val="004603F5"/>
    <w:rsid w:val="00462DCC"/>
    <w:rsid w:val="00474309"/>
    <w:rsid w:val="00474F10"/>
    <w:rsid w:val="00482248"/>
    <w:rsid w:val="00487734"/>
    <w:rsid w:val="00493C2E"/>
    <w:rsid w:val="004C67D8"/>
    <w:rsid w:val="00512992"/>
    <w:rsid w:val="005179FA"/>
    <w:rsid w:val="00535CDB"/>
    <w:rsid w:val="005467DC"/>
    <w:rsid w:val="00564F1E"/>
    <w:rsid w:val="00571086"/>
    <w:rsid w:val="0057625F"/>
    <w:rsid w:val="005A3316"/>
    <w:rsid w:val="005B3777"/>
    <w:rsid w:val="005C114D"/>
    <w:rsid w:val="005E76E0"/>
    <w:rsid w:val="005E7ECF"/>
    <w:rsid w:val="006059F0"/>
    <w:rsid w:val="0060608B"/>
    <w:rsid w:val="006461C9"/>
    <w:rsid w:val="00681E50"/>
    <w:rsid w:val="00685A64"/>
    <w:rsid w:val="00697268"/>
    <w:rsid w:val="006B33D8"/>
    <w:rsid w:val="006B6618"/>
    <w:rsid w:val="006E2284"/>
    <w:rsid w:val="006E6733"/>
    <w:rsid w:val="007046F6"/>
    <w:rsid w:val="0070600A"/>
    <w:rsid w:val="007205C8"/>
    <w:rsid w:val="00730C7F"/>
    <w:rsid w:val="00732374"/>
    <w:rsid w:val="00736E77"/>
    <w:rsid w:val="007422D0"/>
    <w:rsid w:val="00746049"/>
    <w:rsid w:val="00751957"/>
    <w:rsid w:val="00763372"/>
    <w:rsid w:val="0078157F"/>
    <w:rsid w:val="007A1D69"/>
    <w:rsid w:val="007C53B6"/>
    <w:rsid w:val="007E3157"/>
    <w:rsid w:val="007F28BE"/>
    <w:rsid w:val="0080031A"/>
    <w:rsid w:val="00805BC2"/>
    <w:rsid w:val="008149A1"/>
    <w:rsid w:val="008168D6"/>
    <w:rsid w:val="00820264"/>
    <w:rsid w:val="00843CC4"/>
    <w:rsid w:val="0084709B"/>
    <w:rsid w:val="00850B1B"/>
    <w:rsid w:val="008546F1"/>
    <w:rsid w:val="00860328"/>
    <w:rsid w:val="008912DD"/>
    <w:rsid w:val="00892B7C"/>
    <w:rsid w:val="008A0EC6"/>
    <w:rsid w:val="008D4B70"/>
    <w:rsid w:val="00901187"/>
    <w:rsid w:val="00903C96"/>
    <w:rsid w:val="00940E80"/>
    <w:rsid w:val="00941609"/>
    <w:rsid w:val="00941B93"/>
    <w:rsid w:val="00942703"/>
    <w:rsid w:val="009470B9"/>
    <w:rsid w:val="0095622C"/>
    <w:rsid w:val="0095770F"/>
    <w:rsid w:val="00962528"/>
    <w:rsid w:val="00963210"/>
    <w:rsid w:val="00973AD2"/>
    <w:rsid w:val="0099333E"/>
    <w:rsid w:val="009E1B85"/>
    <w:rsid w:val="009E68BC"/>
    <w:rsid w:val="00A07D58"/>
    <w:rsid w:val="00A3680C"/>
    <w:rsid w:val="00A41B86"/>
    <w:rsid w:val="00A814A9"/>
    <w:rsid w:val="00A9395C"/>
    <w:rsid w:val="00AA7C49"/>
    <w:rsid w:val="00AC1B32"/>
    <w:rsid w:val="00AC53A0"/>
    <w:rsid w:val="00B52D03"/>
    <w:rsid w:val="00B569C3"/>
    <w:rsid w:val="00B6313A"/>
    <w:rsid w:val="00BC0DA9"/>
    <w:rsid w:val="00BC5BCE"/>
    <w:rsid w:val="00BD2E6B"/>
    <w:rsid w:val="00C21EBC"/>
    <w:rsid w:val="00C62953"/>
    <w:rsid w:val="00CA2817"/>
    <w:rsid w:val="00CA59EC"/>
    <w:rsid w:val="00CB1D06"/>
    <w:rsid w:val="00CC1247"/>
    <w:rsid w:val="00CE06BF"/>
    <w:rsid w:val="00CF6BB2"/>
    <w:rsid w:val="00D00756"/>
    <w:rsid w:val="00D068C3"/>
    <w:rsid w:val="00D14D60"/>
    <w:rsid w:val="00D525DF"/>
    <w:rsid w:val="00D5734A"/>
    <w:rsid w:val="00D62682"/>
    <w:rsid w:val="00D92561"/>
    <w:rsid w:val="00D946D0"/>
    <w:rsid w:val="00D947FB"/>
    <w:rsid w:val="00D96232"/>
    <w:rsid w:val="00D97E59"/>
    <w:rsid w:val="00DC12CA"/>
    <w:rsid w:val="00DD10A1"/>
    <w:rsid w:val="00DE58CA"/>
    <w:rsid w:val="00E15E93"/>
    <w:rsid w:val="00E17D94"/>
    <w:rsid w:val="00E4319F"/>
    <w:rsid w:val="00E43655"/>
    <w:rsid w:val="00E51F6F"/>
    <w:rsid w:val="00E62D8D"/>
    <w:rsid w:val="00E6366F"/>
    <w:rsid w:val="00E63832"/>
    <w:rsid w:val="00E84953"/>
    <w:rsid w:val="00EA1922"/>
    <w:rsid w:val="00ED7F9F"/>
    <w:rsid w:val="00EE2D24"/>
    <w:rsid w:val="00EE5F03"/>
    <w:rsid w:val="00EF37E4"/>
    <w:rsid w:val="00F001FC"/>
    <w:rsid w:val="00F03BC2"/>
    <w:rsid w:val="00F077A3"/>
    <w:rsid w:val="00F408F2"/>
    <w:rsid w:val="00F419D2"/>
    <w:rsid w:val="00F6289F"/>
    <w:rsid w:val="00F64DE1"/>
    <w:rsid w:val="00F90D42"/>
    <w:rsid w:val="00FB0521"/>
    <w:rsid w:val="00FC2983"/>
    <w:rsid w:val="00FF6921"/>
    <w:rsid w:val="00FF7EC7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88708B"/>
  <w15:docId w15:val="{6011125A-A126-4968-9896-FE93FC83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C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qFormat/>
    <w:rsid w:val="00D525DF"/>
    <w:pPr>
      <w:ind w:firstLine="397"/>
      <w:jc w:val="both"/>
    </w:pPr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ORGPC</cp:lastModifiedBy>
  <cp:revision>2</cp:revision>
  <cp:lastPrinted>2025-09-17T03:24:00Z</cp:lastPrinted>
  <dcterms:created xsi:type="dcterms:W3CDTF">2025-09-29T13:07:00Z</dcterms:created>
  <dcterms:modified xsi:type="dcterms:W3CDTF">2025-09-29T13:07:00Z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