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80" w:rsidRDefault="00DE6B34" w:rsidP="002D15A2">
      <w:pPr>
        <w:jc w:val="center"/>
        <w:rPr>
          <w:sz w:val="28"/>
          <w:szCs w:val="28"/>
        </w:rPr>
      </w:pPr>
      <w:r w:rsidRPr="00DE6B34">
        <w:rPr>
          <w:noProof/>
          <w:sz w:val="28"/>
          <w:szCs w:val="28"/>
        </w:rPr>
        <w:drawing>
          <wp:anchor distT="0" distB="0" distL="114300" distR="114300" simplePos="0" relativeHeight="251659776" behindDoc="1" locked="0" layoutInCell="1" allowOverlap="1">
            <wp:simplePos x="0" y="0"/>
            <wp:positionH relativeFrom="column">
              <wp:posOffset>2765425</wp:posOffset>
            </wp:positionH>
            <wp:positionV relativeFrom="paragraph">
              <wp:posOffset>149860</wp:posOffset>
            </wp:positionV>
            <wp:extent cx="809625" cy="993140"/>
            <wp:effectExtent l="19050" t="0" r="9525" b="0"/>
            <wp:wrapNone/>
            <wp:docPr id="1"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6" cstate="print"/>
                    <a:srcRect/>
                    <a:stretch>
                      <a:fillRect/>
                    </a:stretch>
                  </pic:blipFill>
                  <pic:spPr bwMode="auto">
                    <a:xfrm>
                      <a:off x="0" y="0"/>
                      <a:ext cx="809625" cy="993140"/>
                    </a:xfrm>
                    <a:prstGeom prst="rect">
                      <a:avLst/>
                    </a:prstGeom>
                    <a:noFill/>
                    <a:ln w="9525">
                      <a:noFill/>
                      <a:miter lim="800000"/>
                      <a:headEnd/>
                      <a:tailEnd/>
                    </a:ln>
                  </pic:spPr>
                </pic:pic>
              </a:graphicData>
            </a:graphic>
          </wp:anchor>
        </w:drawing>
      </w:r>
      <w:r w:rsidR="003A6580">
        <w:rPr>
          <w:b/>
          <w:bCs/>
          <w:sz w:val="28"/>
          <w:szCs w:val="28"/>
        </w:rPr>
        <w:br w:type="textWrapping" w:clear="all"/>
      </w:r>
    </w:p>
    <w:p w:rsidR="00DE6B34" w:rsidRDefault="00DE6B34" w:rsidP="00076EFE">
      <w:pPr>
        <w:pStyle w:val="1"/>
        <w:rPr>
          <w:b/>
          <w:bCs/>
        </w:rPr>
      </w:pPr>
    </w:p>
    <w:p w:rsidR="00DE6B34" w:rsidRDefault="00DE6B34" w:rsidP="00076EFE">
      <w:pPr>
        <w:pStyle w:val="1"/>
        <w:rPr>
          <w:b/>
          <w:bCs/>
        </w:rPr>
      </w:pPr>
    </w:p>
    <w:p w:rsidR="00DE6B34" w:rsidRDefault="00DE6B34" w:rsidP="00076EFE">
      <w:pPr>
        <w:pStyle w:val="1"/>
        <w:rPr>
          <w:b/>
          <w:bCs/>
        </w:rPr>
      </w:pPr>
    </w:p>
    <w:p w:rsidR="00DE6B34" w:rsidRDefault="00DE6B34" w:rsidP="00076EFE">
      <w:pPr>
        <w:pStyle w:val="1"/>
        <w:rPr>
          <w:b/>
          <w:bCs/>
        </w:rPr>
      </w:pPr>
    </w:p>
    <w:p w:rsidR="003A6580" w:rsidRPr="006D3683" w:rsidRDefault="003A6580" w:rsidP="00076EFE">
      <w:pPr>
        <w:pStyle w:val="1"/>
        <w:rPr>
          <w:b/>
          <w:bCs/>
        </w:rPr>
      </w:pPr>
      <w:r w:rsidRPr="006D3683">
        <w:rPr>
          <w:b/>
          <w:bCs/>
        </w:rPr>
        <w:t>КЕМЕРОВСКАЯ ОБЛАСТЬ</w:t>
      </w:r>
      <w:r w:rsidR="006D5EF2">
        <w:rPr>
          <w:b/>
          <w:bCs/>
        </w:rPr>
        <w:t xml:space="preserve"> - КУЗБАСС</w:t>
      </w:r>
    </w:p>
    <w:p w:rsidR="003A6580" w:rsidRPr="004C007C" w:rsidRDefault="003A6580" w:rsidP="00076EFE"/>
    <w:p w:rsidR="003A6580" w:rsidRPr="004C007C" w:rsidRDefault="003A6580" w:rsidP="00076EFE">
      <w:pPr>
        <w:jc w:val="center"/>
        <w:rPr>
          <w:b/>
          <w:bCs/>
          <w:sz w:val="28"/>
          <w:szCs w:val="28"/>
        </w:rPr>
      </w:pPr>
      <w:r w:rsidRPr="004C007C">
        <w:rPr>
          <w:b/>
          <w:bCs/>
          <w:sz w:val="28"/>
          <w:szCs w:val="28"/>
        </w:rPr>
        <w:t xml:space="preserve">ТАШТАГОЛЬСКИЙ </w:t>
      </w:r>
      <w:r>
        <w:rPr>
          <w:b/>
          <w:bCs/>
          <w:sz w:val="28"/>
          <w:szCs w:val="28"/>
        </w:rPr>
        <w:t xml:space="preserve">МУНИЦИПАЛЬНЫЙ </w:t>
      </w:r>
      <w:r w:rsidRPr="004C007C">
        <w:rPr>
          <w:b/>
          <w:bCs/>
          <w:sz w:val="28"/>
          <w:szCs w:val="28"/>
        </w:rPr>
        <w:t>РАЙОН</w:t>
      </w:r>
    </w:p>
    <w:p w:rsidR="003A6580" w:rsidRPr="0067248C" w:rsidRDefault="003A6580" w:rsidP="00076EFE"/>
    <w:p w:rsidR="003A6580" w:rsidRDefault="003A6580" w:rsidP="00076EFE">
      <w:pPr>
        <w:jc w:val="center"/>
        <w:rPr>
          <w:b/>
          <w:bCs/>
          <w:sz w:val="28"/>
          <w:szCs w:val="28"/>
        </w:rPr>
      </w:pPr>
      <w:r w:rsidRPr="004C007C">
        <w:rPr>
          <w:b/>
          <w:bCs/>
          <w:sz w:val="28"/>
          <w:szCs w:val="28"/>
        </w:rPr>
        <w:t xml:space="preserve">АДМИНИСТРАЦИЯ  </w:t>
      </w:r>
    </w:p>
    <w:p w:rsidR="003A6580" w:rsidRDefault="003A6580" w:rsidP="00076EFE">
      <w:pPr>
        <w:jc w:val="center"/>
        <w:rPr>
          <w:b/>
          <w:bCs/>
          <w:sz w:val="28"/>
          <w:szCs w:val="28"/>
        </w:rPr>
      </w:pPr>
      <w:r w:rsidRPr="004C007C">
        <w:rPr>
          <w:b/>
          <w:bCs/>
          <w:sz w:val="28"/>
          <w:szCs w:val="28"/>
        </w:rPr>
        <w:t xml:space="preserve">ТАШТАГОЛЬСКОГО </w:t>
      </w:r>
      <w:r>
        <w:rPr>
          <w:b/>
          <w:bCs/>
          <w:sz w:val="28"/>
          <w:szCs w:val="28"/>
        </w:rPr>
        <w:t xml:space="preserve">МУНИЦИПАЛЬНОГО </w:t>
      </w:r>
      <w:r w:rsidRPr="004C007C">
        <w:rPr>
          <w:b/>
          <w:bCs/>
          <w:sz w:val="28"/>
          <w:szCs w:val="28"/>
        </w:rPr>
        <w:t>РАЙОНА</w:t>
      </w:r>
    </w:p>
    <w:p w:rsidR="003A6580" w:rsidRDefault="003A6580" w:rsidP="00076EFE">
      <w:pPr>
        <w:jc w:val="center"/>
        <w:rPr>
          <w:b/>
          <w:bCs/>
          <w:sz w:val="28"/>
          <w:szCs w:val="28"/>
        </w:rPr>
      </w:pPr>
    </w:p>
    <w:p w:rsidR="003A6580" w:rsidRDefault="003A6580" w:rsidP="00076EFE">
      <w:pPr>
        <w:jc w:val="center"/>
        <w:rPr>
          <w:b/>
          <w:bCs/>
          <w:sz w:val="28"/>
          <w:szCs w:val="28"/>
        </w:rPr>
      </w:pPr>
      <w:r>
        <w:rPr>
          <w:b/>
          <w:bCs/>
          <w:sz w:val="28"/>
          <w:szCs w:val="28"/>
        </w:rPr>
        <w:t>ПОСТАНОВЛЕНИЕ</w:t>
      </w:r>
    </w:p>
    <w:p w:rsidR="003A6580" w:rsidRDefault="003A6580" w:rsidP="00076EFE">
      <w:pPr>
        <w:jc w:val="center"/>
        <w:rPr>
          <w:b/>
          <w:bCs/>
          <w:sz w:val="28"/>
          <w:szCs w:val="28"/>
        </w:rPr>
      </w:pPr>
    </w:p>
    <w:p w:rsidR="003A6580" w:rsidRPr="00DE6B34" w:rsidRDefault="003A6580" w:rsidP="00076EFE">
      <w:pPr>
        <w:jc w:val="center"/>
        <w:rPr>
          <w:b/>
          <w:bCs/>
          <w:sz w:val="28"/>
          <w:szCs w:val="28"/>
        </w:rPr>
      </w:pPr>
    </w:p>
    <w:p w:rsidR="003A6580" w:rsidRPr="00DE6B34" w:rsidRDefault="003A6580" w:rsidP="00076EFE">
      <w:pPr>
        <w:rPr>
          <w:b/>
          <w:sz w:val="28"/>
          <w:szCs w:val="28"/>
        </w:rPr>
      </w:pPr>
      <w:r w:rsidRPr="00DE6B34">
        <w:rPr>
          <w:b/>
          <w:sz w:val="28"/>
          <w:szCs w:val="28"/>
        </w:rPr>
        <w:t>от  «</w:t>
      </w:r>
      <w:r w:rsidR="00DE6B34" w:rsidRPr="006F0059">
        <w:rPr>
          <w:b/>
          <w:sz w:val="28"/>
          <w:szCs w:val="28"/>
        </w:rPr>
        <w:t xml:space="preserve">  </w:t>
      </w:r>
      <w:r w:rsidR="00B53135">
        <w:rPr>
          <w:b/>
          <w:sz w:val="28"/>
          <w:szCs w:val="28"/>
        </w:rPr>
        <w:t>23</w:t>
      </w:r>
      <w:r w:rsidRPr="00DE6B34">
        <w:rPr>
          <w:b/>
          <w:sz w:val="28"/>
          <w:szCs w:val="28"/>
        </w:rPr>
        <w:t>»</w:t>
      </w:r>
      <w:r w:rsidR="00DE6B34">
        <w:rPr>
          <w:b/>
          <w:sz w:val="28"/>
          <w:szCs w:val="28"/>
        </w:rPr>
        <w:t xml:space="preserve"> </w:t>
      </w:r>
      <w:r w:rsidR="00B53135">
        <w:rPr>
          <w:b/>
          <w:sz w:val="28"/>
          <w:szCs w:val="28"/>
        </w:rPr>
        <w:t xml:space="preserve"> ноября</w:t>
      </w:r>
      <w:r w:rsidR="00C85250" w:rsidRPr="00C85250">
        <w:rPr>
          <w:b/>
          <w:sz w:val="28"/>
          <w:szCs w:val="28"/>
        </w:rPr>
        <w:t xml:space="preserve">                 </w:t>
      </w:r>
      <w:r w:rsidRPr="00DE6B34">
        <w:rPr>
          <w:b/>
          <w:sz w:val="28"/>
          <w:szCs w:val="28"/>
        </w:rPr>
        <w:t>20</w:t>
      </w:r>
      <w:r w:rsidR="00327AF9" w:rsidRPr="00DE6B34">
        <w:rPr>
          <w:b/>
          <w:sz w:val="28"/>
          <w:szCs w:val="28"/>
        </w:rPr>
        <w:t>2</w:t>
      </w:r>
      <w:r w:rsidR="00DE6B34" w:rsidRPr="006F0059">
        <w:rPr>
          <w:b/>
          <w:sz w:val="28"/>
          <w:szCs w:val="28"/>
        </w:rPr>
        <w:t>3</w:t>
      </w:r>
      <w:r w:rsidR="008926D1" w:rsidRPr="00DE6B34">
        <w:rPr>
          <w:b/>
          <w:sz w:val="28"/>
          <w:szCs w:val="28"/>
        </w:rPr>
        <w:t xml:space="preserve"> </w:t>
      </w:r>
      <w:r w:rsidRPr="00DE6B34">
        <w:rPr>
          <w:b/>
          <w:sz w:val="28"/>
          <w:szCs w:val="28"/>
        </w:rPr>
        <w:t xml:space="preserve">г. </w:t>
      </w:r>
      <w:r w:rsidR="00B53135">
        <w:rPr>
          <w:b/>
          <w:sz w:val="28"/>
          <w:szCs w:val="28"/>
        </w:rPr>
        <w:t xml:space="preserve">  </w:t>
      </w:r>
      <w:r w:rsidRPr="00DE6B34">
        <w:rPr>
          <w:b/>
          <w:sz w:val="28"/>
          <w:szCs w:val="28"/>
        </w:rPr>
        <w:t>№</w:t>
      </w:r>
      <w:r w:rsidR="00371E3E" w:rsidRPr="00DE6B34">
        <w:rPr>
          <w:b/>
          <w:sz w:val="28"/>
          <w:szCs w:val="28"/>
        </w:rPr>
        <w:t xml:space="preserve"> </w:t>
      </w:r>
      <w:r w:rsidR="00B53135">
        <w:rPr>
          <w:b/>
          <w:sz w:val="28"/>
          <w:szCs w:val="28"/>
        </w:rPr>
        <w:t>1293</w:t>
      </w:r>
      <w:r w:rsidRPr="00DE6B34">
        <w:rPr>
          <w:b/>
          <w:sz w:val="28"/>
          <w:szCs w:val="28"/>
        </w:rPr>
        <w:t>-п</w:t>
      </w:r>
    </w:p>
    <w:p w:rsidR="003A6580" w:rsidRPr="007E5ADD" w:rsidRDefault="003A6580" w:rsidP="00076EFE"/>
    <w:p w:rsidR="003A6580" w:rsidRPr="00DE6B34" w:rsidRDefault="003A6580" w:rsidP="000F56DF">
      <w:pPr>
        <w:jc w:val="center"/>
        <w:rPr>
          <w:b/>
          <w:bCs/>
          <w:sz w:val="28"/>
          <w:szCs w:val="28"/>
        </w:rPr>
      </w:pPr>
      <w:r>
        <w:rPr>
          <w:b/>
          <w:bCs/>
          <w:sz w:val="28"/>
          <w:szCs w:val="28"/>
        </w:rPr>
        <w:t>Об утверждении бюджетного прогноза Таштагольского муниципального района на период</w:t>
      </w:r>
      <w:r w:rsidRPr="00E842C0">
        <w:rPr>
          <w:b/>
          <w:bCs/>
          <w:sz w:val="28"/>
          <w:szCs w:val="28"/>
        </w:rPr>
        <w:t xml:space="preserve"> 20</w:t>
      </w:r>
      <w:r w:rsidR="002D43C0">
        <w:rPr>
          <w:b/>
          <w:bCs/>
          <w:sz w:val="28"/>
          <w:szCs w:val="28"/>
        </w:rPr>
        <w:t>2</w:t>
      </w:r>
      <w:r w:rsidR="00DE6B34" w:rsidRPr="00DE6B34">
        <w:rPr>
          <w:b/>
          <w:bCs/>
          <w:sz w:val="28"/>
          <w:szCs w:val="28"/>
        </w:rPr>
        <w:t>2</w:t>
      </w:r>
      <w:r w:rsidRPr="00E842C0">
        <w:rPr>
          <w:b/>
          <w:bCs/>
          <w:sz w:val="28"/>
          <w:szCs w:val="28"/>
        </w:rPr>
        <w:t>-202</w:t>
      </w:r>
      <w:r w:rsidR="00DE6B34" w:rsidRPr="00DE6B34">
        <w:rPr>
          <w:b/>
          <w:bCs/>
          <w:sz w:val="28"/>
          <w:szCs w:val="28"/>
        </w:rPr>
        <w:t>8</w:t>
      </w:r>
      <w:r w:rsidR="0016475C">
        <w:rPr>
          <w:b/>
          <w:bCs/>
          <w:sz w:val="28"/>
          <w:szCs w:val="28"/>
        </w:rPr>
        <w:t xml:space="preserve"> </w:t>
      </w:r>
      <w:r>
        <w:rPr>
          <w:b/>
          <w:bCs/>
          <w:sz w:val="28"/>
          <w:szCs w:val="28"/>
        </w:rPr>
        <w:t>гг.</w:t>
      </w:r>
    </w:p>
    <w:p w:rsidR="00DE6B34" w:rsidRPr="00DE6B34" w:rsidRDefault="00DE6B34" w:rsidP="000F56DF">
      <w:pPr>
        <w:jc w:val="center"/>
        <w:rPr>
          <w:b/>
          <w:bCs/>
          <w:sz w:val="28"/>
          <w:szCs w:val="28"/>
        </w:rPr>
      </w:pPr>
    </w:p>
    <w:p w:rsidR="003A6580" w:rsidRPr="00670D3F" w:rsidRDefault="003A6580" w:rsidP="00076EFE">
      <w:pPr>
        <w:pStyle w:val="ConsPlusNormal"/>
        <w:ind w:firstLine="540"/>
        <w:jc w:val="both"/>
        <w:rPr>
          <w:rFonts w:ascii="Times New Roman" w:hAnsi="Times New Roman" w:cs="Times New Roman"/>
          <w:sz w:val="28"/>
          <w:szCs w:val="28"/>
        </w:rPr>
      </w:pPr>
      <w:r w:rsidRPr="00BE09C1">
        <w:rPr>
          <w:rFonts w:ascii="Times New Roman" w:hAnsi="Times New Roman" w:cs="Times New Roman"/>
          <w:sz w:val="28"/>
          <w:szCs w:val="28"/>
        </w:rPr>
        <w:t xml:space="preserve">В соответствии со </w:t>
      </w:r>
      <w:hyperlink r:id="rId7" w:history="1">
        <w:r w:rsidRPr="00BE09C1">
          <w:rPr>
            <w:rFonts w:ascii="Times New Roman" w:hAnsi="Times New Roman" w:cs="Times New Roman"/>
            <w:sz w:val="28"/>
            <w:szCs w:val="28"/>
          </w:rPr>
          <w:t>статьей 170.1</w:t>
        </w:r>
      </w:hyperlink>
      <w:r w:rsidRPr="00BE09C1">
        <w:rPr>
          <w:rFonts w:ascii="Times New Roman" w:hAnsi="Times New Roman" w:cs="Times New Roman"/>
          <w:sz w:val="28"/>
          <w:szCs w:val="28"/>
        </w:rPr>
        <w:t xml:space="preserve"> Бюджетного кодек</w:t>
      </w:r>
      <w:r>
        <w:rPr>
          <w:rFonts w:ascii="Times New Roman" w:hAnsi="Times New Roman" w:cs="Times New Roman"/>
          <w:sz w:val="28"/>
          <w:szCs w:val="28"/>
        </w:rPr>
        <w:t>са Российской Федерации, постановлением администрация Таштагольского муниципального района</w:t>
      </w:r>
      <w:r w:rsidR="008926D1">
        <w:rPr>
          <w:rFonts w:ascii="Times New Roman" w:hAnsi="Times New Roman" w:cs="Times New Roman"/>
          <w:sz w:val="28"/>
          <w:szCs w:val="28"/>
        </w:rPr>
        <w:t xml:space="preserve"> </w:t>
      </w:r>
      <w:r w:rsidRPr="003F0264">
        <w:rPr>
          <w:rFonts w:ascii="Times New Roman" w:hAnsi="Times New Roman" w:cs="Times New Roman"/>
          <w:sz w:val="28"/>
          <w:szCs w:val="28"/>
        </w:rPr>
        <w:t>от 21.10.2016 №</w:t>
      </w:r>
      <w:r w:rsidR="008926D1" w:rsidRPr="003F0264">
        <w:rPr>
          <w:rFonts w:ascii="Times New Roman" w:hAnsi="Times New Roman" w:cs="Times New Roman"/>
          <w:sz w:val="28"/>
          <w:szCs w:val="28"/>
        </w:rPr>
        <w:t xml:space="preserve"> </w:t>
      </w:r>
      <w:r w:rsidRPr="003F0264">
        <w:rPr>
          <w:rFonts w:ascii="Times New Roman" w:hAnsi="Times New Roman" w:cs="Times New Roman"/>
          <w:sz w:val="28"/>
          <w:szCs w:val="28"/>
        </w:rPr>
        <w:t>790-п  «Об утверждении Порядка разработки и утверждения бюджетного прогноза Таштагольского муниципального района на долгосрочный период</w:t>
      </w:r>
      <w:r>
        <w:rPr>
          <w:rFonts w:ascii="Times New Roman" w:hAnsi="Times New Roman" w:cs="Times New Roman"/>
          <w:sz w:val="28"/>
          <w:szCs w:val="28"/>
        </w:rPr>
        <w:t>»</w:t>
      </w:r>
      <w:r w:rsidR="008926D1">
        <w:rPr>
          <w:rFonts w:ascii="Times New Roman" w:hAnsi="Times New Roman" w:cs="Times New Roman"/>
          <w:sz w:val="28"/>
          <w:szCs w:val="28"/>
        </w:rPr>
        <w:t xml:space="preserve"> администрация Таштагольского муниципального района </w:t>
      </w:r>
      <w:r w:rsidRPr="00670D3F">
        <w:rPr>
          <w:rFonts w:ascii="Times New Roman" w:hAnsi="Times New Roman" w:cs="Times New Roman"/>
          <w:sz w:val="28"/>
          <w:szCs w:val="28"/>
        </w:rPr>
        <w:t>постановляет:</w:t>
      </w:r>
    </w:p>
    <w:p w:rsidR="003A6580" w:rsidRPr="00541657" w:rsidRDefault="003A6580" w:rsidP="00076EFE">
      <w:pPr>
        <w:pStyle w:val="ConsPlusNormal"/>
        <w:ind w:firstLine="540"/>
        <w:jc w:val="both"/>
        <w:rPr>
          <w:rFonts w:ascii="Times New Roman" w:hAnsi="Times New Roman" w:cs="Times New Roman"/>
          <w:sz w:val="28"/>
          <w:szCs w:val="28"/>
        </w:rPr>
      </w:pPr>
      <w:r w:rsidRPr="00BE09C1">
        <w:rPr>
          <w:rFonts w:ascii="Times New Roman" w:hAnsi="Times New Roman" w:cs="Times New Roman"/>
          <w:sz w:val="28"/>
          <w:szCs w:val="28"/>
        </w:rPr>
        <w:t>1.Утвердить прилагаемый бюджетн</w:t>
      </w:r>
      <w:r>
        <w:rPr>
          <w:rFonts w:ascii="Times New Roman" w:hAnsi="Times New Roman" w:cs="Times New Roman"/>
          <w:sz w:val="28"/>
          <w:szCs w:val="28"/>
        </w:rPr>
        <w:t>ый прогноз Таштагольского муниципального района</w:t>
      </w:r>
      <w:r w:rsidRPr="00BE09C1">
        <w:rPr>
          <w:rFonts w:ascii="Times New Roman" w:hAnsi="Times New Roman" w:cs="Times New Roman"/>
          <w:sz w:val="28"/>
          <w:szCs w:val="28"/>
        </w:rPr>
        <w:t xml:space="preserve"> на </w:t>
      </w:r>
      <w:r>
        <w:rPr>
          <w:rFonts w:ascii="Times New Roman" w:hAnsi="Times New Roman" w:cs="Times New Roman"/>
          <w:sz w:val="28"/>
          <w:szCs w:val="28"/>
        </w:rPr>
        <w:t>20</w:t>
      </w:r>
      <w:r w:rsidR="002D43C0">
        <w:rPr>
          <w:rFonts w:ascii="Times New Roman" w:hAnsi="Times New Roman" w:cs="Times New Roman"/>
          <w:sz w:val="28"/>
          <w:szCs w:val="28"/>
        </w:rPr>
        <w:t>2</w:t>
      </w:r>
      <w:r w:rsidR="00DE6B34">
        <w:rPr>
          <w:rFonts w:ascii="Times New Roman" w:hAnsi="Times New Roman" w:cs="Times New Roman"/>
          <w:sz w:val="28"/>
          <w:szCs w:val="28"/>
        </w:rPr>
        <w:t>2</w:t>
      </w:r>
      <w:r>
        <w:rPr>
          <w:rFonts w:ascii="Times New Roman" w:hAnsi="Times New Roman" w:cs="Times New Roman"/>
          <w:sz w:val="28"/>
          <w:szCs w:val="28"/>
        </w:rPr>
        <w:t>-202</w:t>
      </w:r>
      <w:r w:rsidR="00DE6B34">
        <w:rPr>
          <w:rFonts w:ascii="Times New Roman" w:hAnsi="Times New Roman" w:cs="Times New Roman"/>
          <w:sz w:val="28"/>
          <w:szCs w:val="28"/>
        </w:rPr>
        <w:t>8</w:t>
      </w:r>
      <w:r w:rsidR="0016475C">
        <w:rPr>
          <w:rFonts w:ascii="Times New Roman" w:hAnsi="Times New Roman" w:cs="Times New Roman"/>
          <w:sz w:val="28"/>
          <w:szCs w:val="28"/>
        </w:rPr>
        <w:t xml:space="preserve"> </w:t>
      </w:r>
      <w:r>
        <w:rPr>
          <w:rFonts w:ascii="Times New Roman" w:hAnsi="Times New Roman" w:cs="Times New Roman"/>
          <w:sz w:val="28"/>
          <w:szCs w:val="28"/>
        </w:rPr>
        <w:t>гг</w:t>
      </w:r>
      <w:r w:rsidRPr="00BE09C1">
        <w:rPr>
          <w:rFonts w:ascii="Times New Roman" w:hAnsi="Times New Roman" w:cs="Times New Roman"/>
          <w:sz w:val="28"/>
          <w:szCs w:val="28"/>
        </w:rPr>
        <w:t>.</w:t>
      </w:r>
      <w:r w:rsidR="0041625B">
        <w:rPr>
          <w:rFonts w:ascii="Times New Roman" w:hAnsi="Times New Roman" w:cs="Times New Roman"/>
          <w:sz w:val="28"/>
          <w:szCs w:val="28"/>
        </w:rPr>
        <w:t xml:space="preserve"> </w:t>
      </w:r>
      <w:r>
        <w:rPr>
          <w:rFonts w:ascii="Times New Roman" w:hAnsi="Times New Roman" w:cs="Times New Roman"/>
          <w:sz w:val="28"/>
          <w:szCs w:val="28"/>
        </w:rPr>
        <w:t xml:space="preserve">согласно </w:t>
      </w:r>
      <w:r w:rsidR="0041625B">
        <w:rPr>
          <w:rFonts w:ascii="Times New Roman" w:hAnsi="Times New Roman" w:cs="Times New Roman"/>
          <w:sz w:val="28"/>
          <w:szCs w:val="28"/>
        </w:rPr>
        <w:t>приложению,</w:t>
      </w:r>
      <w:r w:rsidR="006738B0">
        <w:rPr>
          <w:rFonts w:ascii="Times New Roman" w:hAnsi="Times New Roman" w:cs="Times New Roman"/>
          <w:sz w:val="28"/>
          <w:szCs w:val="28"/>
        </w:rPr>
        <w:t xml:space="preserve"> к настоящему постановлению</w:t>
      </w:r>
      <w:r>
        <w:rPr>
          <w:rFonts w:ascii="Times New Roman" w:hAnsi="Times New Roman" w:cs="Times New Roman"/>
          <w:sz w:val="28"/>
          <w:szCs w:val="28"/>
        </w:rPr>
        <w:t>.</w:t>
      </w:r>
      <w:bookmarkStart w:id="0" w:name="_GoBack"/>
      <w:bookmarkEnd w:id="0"/>
    </w:p>
    <w:p w:rsidR="006D5EF2" w:rsidRPr="006D5EF2" w:rsidRDefault="006D5EF2" w:rsidP="00076EFE">
      <w:pPr>
        <w:pStyle w:val="ConsPlusNormal"/>
        <w:ind w:firstLine="540"/>
        <w:jc w:val="both"/>
        <w:rPr>
          <w:rFonts w:ascii="Times New Roman" w:hAnsi="Times New Roman" w:cs="Times New Roman"/>
          <w:sz w:val="28"/>
          <w:szCs w:val="28"/>
        </w:rPr>
      </w:pPr>
      <w:r w:rsidRPr="006D5EF2">
        <w:rPr>
          <w:rFonts w:ascii="Times New Roman" w:hAnsi="Times New Roman" w:cs="Times New Roman"/>
          <w:sz w:val="28"/>
          <w:szCs w:val="28"/>
        </w:rPr>
        <w:t>2.</w:t>
      </w:r>
      <w:r>
        <w:rPr>
          <w:rFonts w:ascii="Times New Roman" w:hAnsi="Times New Roman" w:cs="Times New Roman"/>
          <w:sz w:val="28"/>
          <w:szCs w:val="28"/>
        </w:rPr>
        <w:t xml:space="preserve"> </w:t>
      </w:r>
      <w:r w:rsidR="00813F09">
        <w:rPr>
          <w:rFonts w:ascii="Times New Roman" w:hAnsi="Times New Roman" w:cs="Times New Roman"/>
          <w:sz w:val="28"/>
          <w:szCs w:val="28"/>
        </w:rPr>
        <w:t xml:space="preserve"> </w:t>
      </w:r>
      <w:r w:rsidR="00813F09">
        <w:rPr>
          <w:rFonts w:ascii="Times New Roman" w:hAnsi="Times New Roman" w:cs="Times New Roman"/>
          <w:sz w:val="28"/>
          <w:szCs w:val="28"/>
          <w:lang w:val="en-US"/>
        </w:rPr>
        <w:t>C</w:t>
      </w:r>
      <w:r w:rsidR="00813F09" w:rsidRPr="00813F09">
        <w:rPr>
          <w:rFonts w:ascii="Times New Roman" w:hAnsi="Times New Roman" w:cs="Times New Roman"/>
          <w:sz w:val="28"/>
          <w:szCs w:val="28"/>
        </w:rPr>
        <w:t xml:space="preserve"> </w:t>
      </w:r>
      <w:r w:rsidR="00813F09">
        <w:rPr>
          <w:rFonts w:ascii="Times New Roman" w:hAnsi="Times New Roman" w:cs="Times New Roman"/>
          <w:sz w:val="28"/>
          <w:szCs w:val="28"/>
        </w:rPr>
        <w:t>момента вступления в силу настоящего п</w:t>
      </w:r>
      <w:r>
        <w:rPr>
          <w:rFonts w:ascii="Times New Roman" w:hAnsi="Times New Roman" w:cs="Times New Roman"/>
          <w:sz w:val="28"/>
          <w:szCs w:val="28"/>
        </w:rPr>
        <w:t>остановлени</w:t>
      </w:r>
      <w:r w:rsidR="00813F09">
        <w:rPr>
          <w:rFonts w:ascii="Times New Roman" w:hAnsi="Times New Roman" w:cs="Times New Roman"/>
          <w:sz w:val="28"/>
          <w:szCs w:val="28"/>
        </w:rPr>
        <w:t>я</w:t>
      </w:r>
      <w:r w:rsidR="007A3824">
        <w:rPr>
          <w:rFonts w:ascii="Times New Roman" w:hAnsi="Times New Roman" w:cs="Times New Roman"/>
          <w:sz w:val="28"/>
          <w:szCs w:val="28"/>
        </w:rPr>
        <w:t xml:space="preserve"> </w:t>
      </w:r>
      <w:r w:rsidR="00813F09">
        <w:rPr>
          <w:rFonts w:ascii="Times New Roman" w:hAnsi="Times New Roman" w:cs="Times New Roman"/>
          <w:sz w:val="28"/>
          <w:szCs w:val="28"/>
        </w:rPr>
        <w:t>считать утративши</w:t>
      </w:r>
      <w:r w:rsidR="00051E37">
        <w:rPr>
          <w:rFonts w:ascii="Times New Roman" w:hAnsi="Times New Roman" w:cs="Times New Roman"/>
          <w:sz w:val="28"/>
          <w:szCs w:val="28"/>
        </w:rPr>
        <w:t>ми</w:t>
      </w:r>
      <w:r w:rsidR="00813F09">
        <w:rPr>
          <w:rFonts w:ascii="Times New Roman" w:hAnsi="Times New Roman" w:cs="Times New Roman"/>
          <w:sz w:val="28"/>
          <w:szCs w:val="28"/>
        </w:rPr>
        <w:t xml:space="preserve"> силу</w:t>
      </w:r>
      <w:r w:rsidR="00051E37">
        <w:rPr>
          <w:rFonts w:ascii="Times New Roman" w:hAnsi="Times New Roman" w:cs="Times New Roman"/>
          <w:sz w:val="28"/>
          <w:szCs w:val="28"/>
        </w:rPr>
        <w:t xml:space="preserve"> постановление </w:t>
      </w:r>
      <w:r>
        <w:rPr>
          <w:rFonts w:ascii="Times New Roman" w:hAnsi="Times New Roman" w:cs="Times New Roman"/>
          <w:sz w:val="28"/>
          <w:szCs w:val="28"/>
        </w:rPr>
        <w:t>Администрации Таштагольского муниц</w:t>
      </w:r>
      <w:r w:rsidR="00DE6B34">
        <w:rPr>
          <w:rFonts w:ascii="Times New Roman" w:hAnsi="Times New Roman" w:cs="Times New Roman"/>
          <w:sz w:val="28"/>
          <w:szCs w:val="28"/>
        </w:rPr>
        <w:t xml:space="preserve">ипального района от </w:t>
      </w:r>
      <w:r w:rsidR="00DE6B34" w:rsidRPr="00DE6B34">
        <w:rPr>
          <w:rFonts w:ascii="Times New Roman" w:hAnsi="Times New Roman" w:cs="Times New Roman"/>
          <w:sz w:val="28"/>
          <w:szCs w:val="28"/>
        </w:rPr>
        <w:t>20</w:t>
      </w:r>
      <w:r w:rsidR="00DE6B34">
        <w:rPr>
          <w:rFonts w:ascii="Times New Roman" w:hAnsi="Times New Roman" w:cs="Times New Roman"/>
          <w:sz w:val="28"/>
          <w:szCs w:val="28"/>
        </w:rPr>
        <w:t>.0</w:t>
      </w:r>
      <w:r w:rsidR="00DE6B34" w:rsidRPr="00DE6B34">
        <w:rPr>
          <w:rFonts w:ascii="Times New Roman" w:hAnsi="Times New Roman" w:cs="Times New Roman"/>
          <w:sz w:val="28"/>
          <w:szCs w:val="28"/>
        </w:rPr>
        <w:t>2</w:t>
      </w:r>
      <w:r w:rsidR="00DE6B34">
        <w:rPr>
          <w:rFonts w:ascii="Times New Roman" w:hAnsi="Times New Roman" w:cs="Times New Roman"/>
          <w:sz w:val="28"/>
          <w:szCs w:val="28"/>
        </w:rPr>
        <w:t>.20</w:t>
      </w:r>
      <w:r w:rsidR="00DE6B34" w:rsidRPr="00DE6B34">
        <w:rPr>
          <w:rFonts w:ascii="Times New Roman" w:hAnsi="Times New Roman" w:cs="Times New Roman"/>
          <w:sz w:val="28"/>
          <w:szCs w:val="28"/>
        </w:rPr>
        <w:t>20</w:t>
      </w:r>
      <w:r>
        <w:rPr>
          <w:rFonts w:ascii="Times New Roman" w:hAnsi="Times New Roman" w:cs="Times New Roman"/>
          <w:sz w:val="28"/>
          <w:szCs w:val="28"/>
        </w:rPr>
        <w:t xml:space="preserve"> №</w:t>
      </w:r>
      <w:r w:rsidR="00DE6B34" w:rsidRPr="00DE6B34">
        <w:rPr>
          <w:rFonts w:ascii="Times New Roman" w:hAnsi="Times New Roman" w:cs="Times New Roman"/>
          <w:sz w:val="28"/>
          <w:szCs w:val="28"/>
        </w:rPr>
        <w:t xml:space="preserve"> 184</w:t>
      </w:r>
      <w:r>
        <w:rPr>
          <w:rFonts w:ascii="Times New Roman" w:hAnsi="Times New Roman" w:cs="Times New Roman"/>
          <w:sz w:val="28"/>
          <w:szCs w:val="28"/>
        </w:rPr>
        <w:t xml:space="preserve">-п «Об утверждении бюджетного прогноза Таштагольского муниципального </w:t>
      </w:r>
      <w:r w:rsidR="00051E37">
        <w:rPr>
          <w:rFonts w:ascii="Times New Roman" w:hAnsi="Times New Roman" w:cs="Times New Roman"/>
          <w:sz w:val="28"/>
          <w:szCs w:val="28"/>
        </w:rPr>
        <w:t>района на период 20</w:t>
      </w:r>
      <w:r w:rsidR="00DE6B34" w:rsidRPr="00DE6B34">
        <w:rPr>
          <w:rFonts w:ascii="Times New Roman" w:hAnsi="Times New Roman" w:cs="Times New Roman"/>
          <w:sz w:val="28"/>
          <w:szCs w:val="28"/>
        </w:rPr>
        <w:t>20</w:t>
      </w:r>
      <w:r w:rsidR="00051E37">
        <w:rPr>
          <w:rFonts w:ascii="Times New Roman" w:hAnsi="Times New Roman" w:cs="Times New Roman"/>
          <w:sz w:val="28"/>
          <w:szCs w:val="28"/>
        </w:rPr>
        <w:t>-202</w:t>
      </w:r>
      <w:r w:rsidR="00DE6B34" w:rsidRPr="00DE6B34">
        <w:rPr>
          <w:rFonts w:ascii="Times New Roman" w:hAnsi="Times New Roman" w:cs="Times New Roman"/>
          <w:sz w:val="28"/>
          <w:szCs w:val="28"/>
        </w:rPr>
        <w:t>5</w:t>
      </w:r>
      <w:r w:rsidR="00051E37">
        <w:rPr>
          <w:rFonts w:ascii="Times New Roman" w:hAnsi="Times New Roman" w:cs="Times New Roman"/>
          <w:sz w:val="28"/>
          <w:szCs w:val="28"/>
        </w:rPr>
        <w:t>г.г</w:t>
      </w:r>
      <w:proofErr w:type="gramStart"/>
      <w:r w:rsidR="00051E37">
        <w:rPr>
          <w:rFonts w:ascii="Times New Roman" w:hAnsi="Times New Roman" w:cs="Times New Roman"/>
          <w:sz w:val="28"/>
          <w:szCs w:val="28"/>
        </w:rPr>
        <w:t>.»</w:t>
      </w:r>
      <w:proofErr w:type="gramEnd"/>
    </w:p>
    <w:p w:rsidR="003A6580" w:rsidRDefault="006D5EF2" w:rsidP="00076EFE">
      <w:pPr>
        <w:ind w:firstLine="540"/>
        <w:jc w:val="both"/>
        <w:rPr>
          <w:sz w:val="28"/>
          <w:szCs w:val="28"/>
        </w:rPr>
      </w:pPr>
      <w:r>
        <w:rPr>
          <w:sz w:val="28"/>
          <w:szCs w:val="28"/>
        </w:rPr>
        <w:t>3</w:t>
      </w:r>
      <w:r w:rsidR="003A6580" w:rsidRPr="002727A8">
        <w:rPr>
          <w:sz w:val="28"/>
          <w:szCs w:val="28"/>
        </w:rPr>
        <w:t xml:space="preserve">. </w:t>
      </w:r>
      <w:r w:rsidR="003A6580">
        <w:rPr>
          <w:sz w:val="28"/>
          <w:szCs w:val="28"/>
        </w:rPr>
        <w:t>Пресс-секретарю Главы Таштагольского муниципального района</w:t>
      </w:r>
      <w:r w:rsidR="0016475C">
        <w:rPr>
          <w:sz w:val="28"/>
          <w:szCs w:val="28"/>
        </w:rPr>
        <w:t xml:space="preserve"> (</w:t>
      </w:r>
      <w:proofErr w:type="spellStart"/>
      <w:r w:rsidR="0016475C">
        <w:rPr>
          <w:sz w:val="28"/>
          <w:szCs w:val="28"/>
        </w:rPr>
        <w:t>Кустова</w:t>
      </w:r>
      <w:proofErr w:type="spellEnd"/>
      <w:r w:rsidR="0016475C">
        <w:rPr>
          <w:sz w:val="28"/>
          <w:szCs w:val="28"/>
        </w:rPr>
        <w:t xml:space="preserve"> М.Л.)</w:t>
      </w:r>
      <w:r w:rsidR="003A6580">
        <w:rPr>
          <w:sz w:val="28"/>
          <w:szCs w:val="28"/>
        </w:rPr>
        <w:t xml:space="preserve">  разместить</w:t>
      </w:r>
      <w:r w:rsidR="00541657" w:rsidRPr="00541657">
        <w:rPr>
          <w:sz w:val="28"/>
          <w:szCs w:val="28"/>
        </w:rPr>
        <w:t xml:space="preserve"> </w:t>
      </w:r>
      <w:r w:rsidR="00541657">
        <w:rPr>
          <w:sz w:val="28"/>
          <w:szCs w:val="28"/>
        </w:rPr>
        <w:t>настоящее постановление</w:t>
      </w:r>
      <w:r w:rsidR="003A6580">
        <w:rPr>
          <w:sz w:val="28"/>
          <w:szCs w:val="28"/>
        </w:rPr>
        <w:t xml:space="preserve"> на сайте администрации </w:t>
      </w:r>
      <w:r w:rsidR="0041625B">
        <w:rPr>
          <w:sz w:val="28"/>
          <w:szCs w:val="28"/>
        </w:rPr>
        <w:t xml:space="preserve">Таштагольского муниципального </w:t>
      </w:r>
      <w:r w:rsidR="003A6580">
        <w:rPr>
          <w:sz w:val="28"/>
          <w:szCs w:val="28"/>
        </w:rPr>
        <w:t>района в информационно-телекоммуникационной сети «Интернет».</w:t>
      </w:r>
    </w:p>
    <w:p w:rsidR="003A6580" w:rsidRPr="00870FAE" w:rsidRDefault="003A6580" w:rsidP="00076EFE">
      <w:pPr>
        <w:autoSpaceDE w:val="0"/>
        <w:autoSpaceDN w:val="0"/>
        <w:adjustRightInd w:val="0"/>
        <w:jc w:val="both"/>
        <w:rPr>
          <w:sz w:val="28"/>
          <w:szCs w:val="28"/>
        </w:rPr>
      </w:pPr>
      <w:r>
        <w:rPr>
          <w:sz w:val="28"/>
          <w:szCs w:val="28"/>
        </w:rPr>
        <w:t xml:space="preserve">       </w:t>
      </w:r>
      <w:r w:rsidR="006D5EF2">
        <w:rPr>
          <w:sz w:val="28"/>
          <w:szCs w:val="28"/>
        </w:rPr>
        <w:t>4</w:t>
      </w:r>
      <w:r w:rsidRPr="002727A8">
        <w:rPr>
          <w:sz w:val="28"/>
          <w:szCs w:val="28"/>
        </w:rPr>
        <w:t xml:space="preserve">. </w:t>
      </w:r>
      <w:proofErr w:type="gramStart"/>
      <w:r w:rsidRPr="002727A8">
        <w:rPr>
          <w:sz w:val="28"/>
          <w:szCs w:val="28"/>
        </w:rPr>
        <w:t>Контроль за</w:t>
      </w:r>
      <w:proofErr w:type="gramEnd"/>
      <w:r w:rsidRPr="002727A8">
        <w:rPr>
          <w:sz w:val="28"/>
          <w:szCs w:val="28"/>
        </w:rPr>
        <w:t xml:space="preserve"> исполнением настоящего постанов</w:t>
      </w:r>
      <w:r>
        <w:rPr>
          <w:sz w:val="28"/>
          <w:szCs w:val="28"/>
        </w:rPr>
        <w:t>ления возложить на заместителя Г</w:t>
      </w:r>
      <w:r w:rsidRPr="002727A8">
        <w:rPr>
          <w:sz w:val="28"/>
          <w:szCs w:val="28"/>
        </w:rPr>
        <w:t xml:space="preserve">лавы Таштагольского </w:t>
      </w:r>
      <w:r>
        <w:rPr>
          <w:sz w:val="28"/>
          <w:szCs w:val="28"/>
        </w:rPr>
        <w:t xml:space="preserve">муниципального района </w:t>
      </w:r>
      <w:r w:rsidR="00DE6B34" w:rsidRPr="00DE6B34">
        <w:rPr>
          <w:sz w:val="28"/>
          <w:szCs w:val="28"/>
        </w:rPr>
        <w:t>по экономике           С.Е. Попова.</w:t>
      </w:r>
    </w:p>
    <w:p w:rsidR="009678CB" w:rsidRPr="009678CB" w:rsidRDefault="00541657" w:rsidP="009678CB">
      <w:pPr>
        <w:pStyle w:val="ConsPlusNormal"/>
        <w:ind w:firstLine="540"/>
        <w:jc w:val="both"/>
        <w:rPr>
          <w:rFonts w:ascii="Times New Roman" w:hAnsi="Times New Roman" w:cs="Times New Roman"/>
          <w:sz w:val="28"/>
          <w:szCs w:val="28"/>
        </w:rPr>
      </w:pPr>
      <w:r w:rsidRPr="00541657">
        <w:rPr>
          <w:rFonts w:ascii="Times New Roman" w:hAnsi="Times New Roman" w:cs="Times New Roman"/>
          <w:sz w:val="28"/>
          <w:szCs w:val="28"/>
        </w:rPr>
        <w:t>5</w:t>
      </w:r>
      <w:r w:rsidR="009678CB" w:rsidRPr="009678CB">
        <w:rPr>
          <w:rFonts w:ascii="Times New Roman" w:hAnsi="Times New Roman" w:cs="Times New Roman"/>
          <w:sz w:val="28"/>
          <w:szCs w:val="28"/>
        </w:rPr>
        <w:t xml:space="preserve">. </w:t>
      </w:r>
      <w:r w:rsidR="00DE6B34" w:rsidRPr="00DE6B34">
        <w:rPr>
          <w:rFonts w:ascii="Times New Roman" w:hAnsi="Times New Roman" w:cs="Times New Roman"/>
          <w:sz w:val="28"/>
          <w:szCs w:val="28"/>
        </w:rPr>
        <w:t>Настоящее постановление вступает в силу с момента его официального опубликования.</w:t>
      </w:r>
    </w:p>
    <w:p w:rsidR="009678CB" w:rsidRPr="009678CB" w:rsidRDefault="009678CB" w:rsidP="00076EFE">
      <w:pPr>
        <w:autoSpaceDE w:val="0"/>
        <w:autoSpaceDN w:val="0"/>
        <w:adjustRightInd w:val="0"/>
        <w:jc w:val="both"/>
        <w:rPr>
          <w:sz w:val="28"/>
          <w:szCs w:val="28"/>
        </w:rPr>
      </w:pPr>
    </w:p>
    <w:p w:rsidR="003A6580" w:rsidRDefault="003A6580" w:rsidP="00DE6B34">
      <w:pPr>
        <w:autoSpaceDE w:val="0"/>
        <w:autoSpaceDN w:val="0"/>
        <w:adjustRightInd w:val="0"/>
        <w:jc w:val="both"/>
        <w:rPr>
          <w:sz w:val="28"/>
          <w:szCs w:val="28"/>
        </w:rPr>
      </w:pPr>
    </w:p>
    <w:p w:rsidR="003A6580" w:rsidRDefault="003A6580" w:rsidP="00076EFE">
      <w:pPr>
        <w:jc w:val="both"/>
        <w:rPr>
          <w:sz w:val="28"/>
          <w:szCs w:val="28"/>
        </w:rPr>
      </w:pPr>
      <w:r w:rsidRPr="002727A8">
        <w:rPr>
          <w:sz w:val="28"/>
          <w:szCs w:val="28"/>
        </w:rPr>
        <w:t>Глава</w:t>
      </w:r>
      <w:r>
        <w:rPr>
          <w:sz w:val="28"/>
          <w:szCs w:val="28"/>
        </w:rPr>
        <w:t xml:space="preserve"> Таштагольского</w:t>
      </w:r>
    </w:p>
    <w:p w:rsidR="00DE6B34" w:rsidRDefault="003A6580" w:rsidP="00DE6B34">
      <w:pPr>
        <w:jc w:val="both"/>
        <w:rPr>
          <w:sz w:val="28"/>
          <w:szCs w:val="28"/>
        </w:rPr>
      </w:pPr>
      <w:r>
        <w:rPr>
          <w:sz w:val="28"/>
          <w:szCs w:val="28"/>
        </w:rPr>
        <w:t xml:space="preserve">муниципального района                                                           </w:t>
      </w:r>
      <w:r w:rsidR="0016475C">
        <w:rPr>
          <w:sz w:val="28"/>
          <w:szCs w:val="28"/>
        </w:rPr>
        <w:t xml:space="preserve"> </w:t>
      </w:r>
      <w:r w:rsidR="00DE6B34">
        <w:rPr>
          <w:sz w:val="28"/>
          <w:szCs w:val="28"/>
        </w:rPr>
        <w:t>А.Г. Орлов</w:t>
      </w:r>
    </w:p>
    <w:p w:rsidR="00DE6B34" w:rsidRDefault="00DE6B34" w:rsidP="00DE6B34">
      <w:pPr>
        <w:jc w:val="right"/>
        <w:rPr>
          <w:sz w:val="28"/>
          <w:szCs w:val="28"/>
        </w:rPr>
      </w:pPr>
    </w:p>
    <w:p w:rsidR="003A6580" w:rsidRDefault="0041625B" w:rsidP="00DE6B34">
      <w:pPr>
        <w:jc w:val="right"/>
        <w:rPr>
          <w:sz w:val="28"/>
          <w:szCs w:val="28"/>
        </w:rPr>
      </w:pPr>
      <w:r>
        <w:rPr>
          <w:sz w:val="28"/>
          <w:szCs w:val="28"/>
        </w:rPr>
        <w:lastRenderedPageBreak/>
        <w:t>Приложение к постановлению</w:t>
      </w:r>
    </w:p>
    <w:p w:rsidR="0041625B" w:rsidRDefault="0041625B" w:rsidP="0041625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A6580">
        <w:rPr>
          <w:rFonts w:ascii="Times New Roman" w:hAnsi="Times New Roman" w:cs="Times New Roman"/>
          <w:sz w:val="28"/>
          <w:szCs w:val="28"/>
        </w:rPr>
        <w:t>администрации Таштагольского</w:t>
      </w:r>
    </w:p>
    <w:p w:rsidR="003A6580" w:rsidRDefault="003A6580" w:rsidP="0041625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41625B">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w:t>
      </w:r>
    </w:p>
    <w:p w:rsidR="003A6580" w:rsidRDefault="007A3824" w:rsidP="00A850C0">
      <w:pPr>
        <w:pStyle w:val="ConsPlusNormal"/>
        <w:jc w:val="right"/>
        <w:rPr>
          <w:rFonts w:ascii="Times New Roman" w:hAnsi="Times New Roman" w:cs="Times New Roman"/>
          <w:sz w:val="28"/>
          <w:szCs w:val="28"/>
        </w:rPr>
      </w:pPr>
      <w:r>
        <w:rPr>
          <w:rFonts w:ascii="Times New Roman" w:hAnsi="Times New Roman" w:cs="Times New Roman"/>
          <w:sz w:val="28"/>
          <w:szCs w:val="28"/>
        </w:rPr>
        <w:t>от__________</w:t>
      </w:r>
      <w:r w:rsidR="003A6580">
        <w:rPr>
          <w:rFonts w:ascii="Times New Roman" w:hAnsi="Times New Roman" w:cs="Times New Roman"/>
          <w:sz w:val="28"/>
          <w:szCs w:val="28"/>
        </w:rPr>
        <w:t>№_________</w:t>
      </w:r>
    </w:p>
    <w:p w:rsidR="003A6580" w:rsidRDefault="003A6580" w:rsidP="00076EFE">
      <w:pPr>
        <w:pStyle w:val="ConsPlusNormal"/>
        <w:jc w:val="right"/>
        <w:rPr>
          <w:rFonts w:ascii="Times New Roman" w:hAnsi="Times New Roman" w:cs="Times New Roman"/>
          <w:sz w:val="28"/>
          <w:szCs w:val="28"/>
        </w:rPr>
      </w:pPr>
    </w:p>
    <w:p w:rsidR="002D43C0" w:rsidRDefault="002D43C0" w:rsidP="00E3533D">
      <w:pPr>
        <w:pStyle w:val="ConsPlusNormal"/>
        <w:jc w:val="center"/>
        <w:rPr>
          <w:rFonts w:ascii="Times New Roman" w:hAnsi="Times New Roman" w:cs="Times New Roman"/>
          <w:b/>
          <w:bCs/>
          <w:sz w:val="28"/>
          <w:szCs w:val="28"/>
        </w:rPr>
      </w:pPr>
    </w:p>
    <w:p w:rsidR="003A6580" w:rsidRDefault="003A6580" w:rsidP="00E3533D">
      <w:pPr>
        <w:pStyle w:val="ConsPlusNormal"/>
        <w:jc w:val="center"/>
        <w:rPr>
          <w:rFonts w:ascii="Times New Roman" w:hAnsi="Times New Roman" w:cs="Times New Roman"/>
          <w:b/>
          <w:bCs/>
          <w:sz w:val="28"/>
          <w:szCs w:val="28"/>
        </w:rPr>
      </w:pPr>
      <w:r w:rsidRPr="00E3533D">
        <w:rPr>
          <w:rFonts w:ascii="Times New Roman" w:hAnsi="Times New Roman" w:cs="Times New Roman"/>
          <w:b/>
          <w:bCs/>
          <w:sz w:val="28"/>
          <w:szCs w:val="28"/>
        </w:rPr>
        <w:t>Бюджетный прогноз Таштагольского муниципального района</w:t>
      </w:r>
    </w:p>
    <w:p w:rsidR="003A6580" w:rsidRPr="00E3533D" w:rsidRDefault="003A6580" w:rsidP="00E3533D">
      <w:pPr>
        <w:pStyle w:val="ConsPlusNormal"/>
        <w:jc w:val="center"/>
        <w:rPr>
          <w:rFonts w:ascii="Times New Roman" w:hAnsi="Times New Roman" w:cs="Times New Roman"/>
          <w:b/>
          <w:bCs/>
          <w:sz w:val="28"/>
          <w:szCs w:val="28"/>
        </w:rPr>
      </w:pPr>
      <w:r w:rsidRPr="00E3533D">
        <w:rPr>
          <w:rFonts w:ascii="Times New Roman" w:hAnsi="Times New Roman" w:cs="Times New Roman"/>
          <w:b/>
          <w:bCs/>
          <w:sz w:val="28"/>
          <w:szCs w:val="28"/>
        </w:rPr>
        <w:t xml:space="preserve"> на период</w:t>
      </w:r>
      <w:r w:rsidR="0016475C">
        <w:rPr>
          <w:rFonts w:ascii="Times New Roman" w:hAnsi="Times New Roman" w:cs="Times New Roman"/>
          <w:b/>
          <w:bCs/>
          <w:sz w:val="28"/>
          <w:szCs w:val="28"/>
        </w:rPr>
        <w:t xml:space="preserve"> </w:t>
      </w:r>
      <w:r w:rsidRPr="00E3533D">
        <w:rPr>
          <w:rFonts w:ascii="Times New Roman" w:hAnsi="Times New Roman" w:cs="Times New Roman"/>
          <w:b/>
          <w:bCs/>
          <w:sz w:val="28"/>
          <w:szCs w:val="28"/>
        </w:rPr>
        <w:t>20</w:t>
      </w:r>
      <w:r w:rsidR="009732C5" w:rsidRPr="009732C5">
        <w:rPr>
          <w:rFonts w:ascii="Times New Roman" w:hAnsi="Times New Roman" w:cs="Times New Roman"/>
          <w:b/>
          <w:bCs/>
          <w:sz w:val="28"/>
          <w:szCs w:val="28"/>
        </w:rPr>
        <w:t>2</w:t>
      </w:r>
      <w:r w:rsidR="00DE6B34">
        <w:rPr>
          <w:rFonts w:ascii="Times New Roman" w:hAnsi="Times New Roman" w:cs="Times New Roman"/>
          <w:b/>
          <w:bCs/>
          <w:sz w:val="28"/>
          <w:szCs w:val="28"/>
        </w:rPr>
        <w:t>2</w:t>
      </w:r>
      <w:r w:rsidRPr="00E3533D">
        <w:rPr>
          <w:rFonts w:ascii="Times New Roman" w:hAnsi="Times New Roman" w:cs="Times New Roman"/>
          <w:b/>
          <w:bCs/>
          <w:sz w:val="28"/>
          <w:szCs w:val="28"/>
        </w:rPr>
        <w:t>-202</w:t>
      </w:r>
      <w:r w:rsidR="00DE6B34">
        <w:rPr>
          <w:rFonts w:ascii="Times New Roman" w:hAnsi="Times New Roman" w:cs="Times New Roman"/>
          <w:b/>
          <w:bCs/>
          <w:sz w:val="28"/>
          <w:szCs w:val="28"/>
        </w:rPr>
        <w:t>8</w:t>
      </w:r>
      <w:r w:rsidRPr="00E3533D">
        <w:rPr>
          <w:rFonts w:ascii="Times New Roman" w:hAnsi="Times New Roman" w:cs="Times New Roman"/>
          <w:b/>
          <w:bCs/>
          <w:sz w:val="28"/>
          <w:szCs w:val="28"/>
        </w:rPr>
        <w:t xml:space="preserve"> гг.</w:t>
      </w:r>
    </w:p>
    <w:p w:rsidR="002D43C0" w:rsidRDefault="002D43C0" w:rsidP="00E3533D">
      <w:pPr>
        <w:pStyle w:val="ConsPlusNormal"/>
        <w:jc w:val="both"/>
        <w:rPr>
          <w:rFonts w:ascii="Times New Roman" w:hAnsi="Times New Roman" w:cs="Times New Roman"/>
          <w:sz w:val="28"/>
          <w:szCs w:val="28"/>
        </w:rPr>
      </w:pPr>
    </w:p>
    <w:p w:rsidR="003A6580" w:rsidRPr="00883B26" w:rsidRDefault="003A6580" w:rsidP="000F56DF">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Бюджетный</w:t>
      </w:r>
      <w:r w:rsidR="0016475C">
        <w:rPr>
          <w:rFonts w:ascii="Times New Roman" w:hAnsi="Times New Roman" w:cs="Times New Roman"/>
          <w:sz w:val="28"/>
          <w:szCs w:val="28"/>
        </w:rPr>
        <w:t xml:space="preserve"> </w:t>
      </w:r>
      <w:r>
        <w:rPr>
          <w:rFonts w:ascii="Times New Roman" w:hAnsi="Times New Roman" w:cs="Times New Roman"/>
          <w:sz w:val="28"/>
          <w:szCs w:val="28"/>
        </w:rPr>
        <w:t>прогноз Таштагольского муниципального района на период 20</w:t>
      </w:r>
      <w:r w:rsidR="009732C5" w:rsidRPr="009732C5">
        <w:rPr>
          <w:rFonts w:ascii="Times New Roman" w:hAnsi="Times New Roman" w:cs="Times New Roman"/>
          <w:sz w:val="28"/>
          <w:szCs w:val="28"/>
        </w:rPr>
        <w:t>2</w:t>
      </w:r>
      <w:r w:rsidR="00DE6B34">
        <w:rPr>
          <w:rFonts w:ascii="Times New Roman" w:hAnsi="Times New Roman" w:cs="Times New Roman"/>
          <w:sz w:val="28"/>
          <w:szCs w:val="28"/>
        </w:rPr>
        <w:t>2</w:t>
      </w:r>
      <w:r>
        <w:rPr>
          <w:rFonts w:ascii="Times New Roman" w:hAnsi="Times New Roman" w:cs="Times New Roman"/>
          <w:sz w:val="28"/>
          <w:szCs w:val="28"/>
        </w:rPr>
        <w:t>-202</w:t>
      </w:r>
      <w:r w:rsidR="00DE6B34">
        <w:rPr>
          <w:rFonts w:ascii="Times New Roman" w:hAnsi="Times New Roman" w:cs="Times New Roman"/>
          <w:sz w:val="28"/>
          <w:szCs w:val="28"/>
        </w:rPr>
        <w:t>8</w:t>
      </w:r>
      <w:r>
        <w:rPr>
          <w:rFonts w:ascii="Times New Roman" w:hAnsi="Times New Roman" w:cs="Times New Roman"/>
          <w:sz w:val="28"/>
          <w:szCs w:val="28"/>
        </w:rPr>
        <w:t xml:space="preserve"> гг. разработан на основе прогноза социально-экономического развития  Таштагольского</w:t>
      </w:r>
      <w:r w:rsidRPr="00A727EC">
        <w:rPr>
          <w:rFonts w:ascii="Times New Roman" w:hAnsi="Times New Roman" w:cs="Times New Roman"/>
          <w:sz w:val="28"/>
          <w:szCs w:val="28"/>
        </w:rPr>
        <w:t xml:space="preserve"> </w:t>
      </w:r>
      <w:r w:rsidRPr="00123CA8">
        <w:rPr>
          <w:rFonts w:ascii="Times New Roman" w:hAnsi="Times New Roman" w:cs="Times New Roman"/>
          <w:sz w:val="28"/>
          <w:szCs w:val="28"/>
        </w:rPr>
        <w:t>муниципального района</w:t>
      </w:r>
      <w:r w:rsidR="0016475C" w:rsidRPr="00123CA8">
        <w:rPr>
          <w:rFonts w:ascii="Times New Roman" w:hAnsi="Times New Roman" w:cs="Times New Roman"/>
          <w:sz w:val="28"/>
          <w:szCs w:val="28"/>
        </w:rPr>
        <w:t xml:space="preserve"> </w:t>
      </w:r>
      <w:r w:rsidRPr="00123CA8">
        <w:rPr>
          <w:rFonts w:ascii="Times New Roman" w:hAnsi="Times New Roman" w:cs="Times New Roman"/>
          <w:sz w:val="28"/>
          <w:szCs w:val="28"/>
        </w:rPr>
        <w:t>до 20</w:t>
      </w:r>
      <w:r w:rsidR="00663299" w:rsidRPr="00123CA8">
        <w:rPr>
          <w:rFonts w:ascii="Times New Roman" w:hAnsi="Times New Roman" w:cs="Times New Roman"/>
          <w:sz w:val="28"/>
          <w:szCs w:val="28"/>
        </w:rPr>
        <w:t>35</w:t>
      </w:r>
      <w:r w:rsidRPr="00123CA8">
        <w:rPr>
          <w:rFonts w:ascii="Times New Roman" w:hAnsi="Times New Roman" w:cs="Times New Roman"/>
          <w:sz w:val="28"/>
          <w:szCs w:val="28"/>
        </w:rPr>
        <w:t xml:space="preserve"> года,</w:t>
      </w:r>
      <w:r w:rsidR="00663299" w:rsidRPr="00123CA8">
        <w:t xml:space="preserve"> </w:t>
      </w:r>
      <w:r w:rsidR="00663299" w:rsidRPr="00123CA8">
        <w:rPr>
          <w:rFonts w:ascii="Times New Roman" w:hAnsi="Times New Roman" w:cs="Times New Roman"/>
          <w:sz w:val="28"/>
          <w:szCs w:val="28"/>
        </w:rPr>
        <w:t xml:space="preserve">утвержденного постановлением администрации Таштагольского муниципального района от </w:t>
      </w:r>
      <w:r w:rsidR="00123CA8" w:rsidRPr="00123CA8">
        <w:rPr>
          <w:rFonts w:ascii="Times New Roman" w:hAnsi="Times New Roman" w:cs="Times New Roman"/>
          <w:sz w:val="28"/>
          <w:szCs w:val="28"/>
        </w:rPr>
        <w:t>09</w:t>
      </w:r>
      <w:r w:rsidR="00663299" w:rsidRPr="00123CA8">
        <w:rPr>
          <w:rFonts w:ascii="Times New Roman" w:hAnsi="Times New Roman" w:cs="Times New Roman"/>
          <w:sz w:val="28"/>
          <w:szCs w:val="28"/>
        </w:rPr>
        <w:t>.0</w:t>
      </w:r>
      <w:r w:rsidR="00123CA8" w:rsidRPr="00123CA8">
        <w:rPr>
          <w:rFonts w:ascii="Times New Roman" w:hAnsi="Times New Roman" w:cs="Times New Roman"/>
          <w:sz w:val="28"/>
          <w:szCs w:val="28"/>
        </w:rPr>
        <w:t>6</w:t>
      </w:r>
      <w:r w:rsidR="00663299" w:rsidRPr="00123CA8">
        <w:rPr>
          <w:rFonts w:ascii="Times New Roman" w:hAnsi="Times New Roman" w:cs="Times New Roman"/>
          <w:sz w:val="28"/>
          <w:szCs w:val="28"/>
        </w:rPr>
        <w:t>.2017 №</w:t>
      </w:r>
      <w:r w:rsidR="00123CA8" w:rsidRPr="00123CA8">
        <w:rPr>
          <w:rFonts w:ascii="Times New Roman" w:hAnsi="Times New Roman" w:cs="Times New Roman"/>
          <w:sz w:val="28"/>
          <w:szCs w:val="28"/>
        </w:rPr>
        <w:t>428</w:t>
      </w:r>
      <w:r w:rsidR="00663299" w:rsidRPr="00123CA8">
        <w:rPr>
          <w:rFonts w:ascii="Times New Roman" w:hAnsi="Times New Roman" w:cs="Times New Roman"/>
          <w:sz w:val="28"/>
          <w:szCs w:val="28"/>
        </w:rPr>
        <w:t>-п</w:t>
      </w:r>
      <w:r w:rsidR="00123CA8" w:rsidRPr="00123CA8">
        <w:rPr>
          <w:rFonts w:ascii="Times New Roman" w:hAnsi="Times New Roman" w:cs="Times New Roman"/>
          <w:sz w:val="28"/>
          <w:szCs w:val="28"/>
        </w:rPr>
        <w:t>,</w:t>
      </w:r>
      <w:r w:rsidR="00663299" w:rsidRPr="00123CA8">
        <w:rPr>
          <w:rFonts w:ascii="Times New Roman" w:hAnsi="Times New Roman" w:cs="Times New Roman"/>
          <w:sz w:val="28"/>
          <w:szCs w:val="28"/>
        </w:rPr>
        <w:t xml:space="preserve"> </w:t>
      </w:r>
      <w:r w:rsidRPr="00123CA8">
        <w:rPr>
          <w:rFonts w:ascii="Times New Roman" w:hAnsi="Times New Roman" w:cs="Times New Roman"/>
          <w:sz w:val="28"/>
          <w:szCs w:val="28"/>
        </w:rPr>
        <w:t>решения Совета народных депутатов Таштагольского муниципального района</w:t>
      </w:r>
      <w:r w:rsidR="00123CA8" w:rsidRPr="00123CA8">
        <w:rPr>
          <w:rFonts w:ascii="Times New Roman" w:hAnsi="Times New Roman" w:cs="Times New Roman"/>
          <w:sz w:val="28"/>
          <w:szCs w:val="28"/>
        </w:rPr>
        <w:t xml:space="preserve"> </w:t>
      </w:r>
      <w:r w:rsidRPr="00123CA8">
        <w:rPr>
          <w:rFonts w:ascii="Times New Roman" w:hAnsi="Times New Roman" w:cs="Times New Roman"/>
          <w:sz w:val="28"/>
          <w:szCs w:val="28"/>
        </w:rPr>
        <w:t>от 2</w:t>
      </w:r>
      <w:r w:rsidR="00123CA8" w:rsidRPr="00123CA8">
        <w:rPr>
          <w:rFonts w:ascii="Times New Roman" w:hAnsi="Times New Roman" w:cs="Times New Roman"/>
          <w:sz w:val="28"/>
          <w:szCs w:val="28"/>
        </w:rPr>
        <w:t xml:space="preserve">7.12.2022 № 310-рр </w:t>
      </w:r>
      <w:r w:rsidRPr="00123CA8">
        <w:rPr>
          <w:rFonts w:ascii="Times New Roman" w:hAnsi="Times New Roman" w:cs="Times New Roman"/>
          <w:sz w:val="28"/>
          <w:szCs w:val="28"/>
        </w:rPr>
        <w:t>«О бюджете муниципального образования «Таштагольский муниципальный район» на 20</w:t>
      </w:r>
      <w:r w:rsidR="009732C5" w:rsidRPr="00123CA8">
        <w:rPr>
          <w:rFonts w:ascii="Times New Roman" w:hAnsi="Times New Roman" w:cs="Times New Roman"/>
          <w:sz w:val="28"/>
          <w:szCs w:val="28"/>
        </w:rPr>
        <w:t>2</w:t>
      </w:r>
      <w:r w:rsidR="00123CA8" w:rsidRPr="00123CA8">
        <w:rPr>
          <w:rFonts w:ascii="Times New Roman" w:hAnsi="Times New Roman" w:cs="Times New Roman"/>
          <w:sz w:val="28"/>
          <w:szCs w:val="28"/>
        </w:rPr>
        <w:t>3</w:t>
      </w:r>
      <w:r w:rsidRPr="00123CA8">
        <w:rPr>
          <w:rFonts w:ascii="Times New Roman" w:hAnsi="Times New Roman" w:cs="Times New Roman"/>
          <w:sz w:val="28"/>
          <w:szCs w:val="28"/>
        </w:rPr>
        <w:t xml:space="preserve"> год и плановый период 20</w:t>
      </w:r>
      <w:r w:rsidR="000776AA" w:rsidRPr="00123CA8">
        <w:rPr>
          <w:rFonts w:ascii="Times New Roman" w:hAnsi="Times New Roman" w:cs="Times New Roman"/>
          <w:sz w:val="28"/>
          <w:szCs w:val="28"/>
        </w:rPr>
        <w:t>2</w:t>
      </w:r>
      <w:r w:rsidR="00123CA8" w:rsidRPr="00123CA8">
        <w:rPr>
          <w:rFonts w:ascii="Times New Roman" w:hAnsi="Times New Roman" w:cs="Times New Roman"/>
          <w:sz w:val="28"/>
          <w:szCs w:val="28"/>
        </w:rPr>
        <w:t>4</w:t>
      </w:r>
      <w:r w:rsidRPr="00123CA8">
        <w:rPr>
          <w:rFonts w:ascii="Times New Roman" w:hAnsi="Times New Roman" w:cs="Times New Roman"/>
          <w:sz w:val="28"/>
          <w:szCs w:val="28"/>
        </w:rPr>
        <w:t xml:space="preserve"> и 20</w:t>
      </w:r>
      <w:r w:rsidR="000776AA" w:rsidRPr="00123CA8">
        <w:rPr>
          <w:rFonts w:ascii="Times New Roman" w:hAnsi="Times New Roman" w:cs="Times New Roman"/>
          <w:sz w:val="28"/>
          <w:szCs w:val="28"/>
        </w:rPr>
        <w:t>2</w:t>
      </w:r>
      <w:r w:rsidR="00123CA8" w:rsidRPr="00123CA8">
        <w:rPr>
          <w:rFonts w:ascii="Times New Roman" w:hAnsi="Times New Roman" w:cs="Times New Roman"/>
          <w:sz w:val="28"/>
          <w:szCs w:val="28"/>
        </w:rPr>
        <w:t>5</w:t>
      </w:r>
      <w:r w:rsidRPr="00123CA8">
        <w:rPr>
          <w:rFonts w:ascii="Times New Roman" w:hAnsi="Times New Roman" w:cs="Times New Roman"/>
          <w:sz w:val="28"/>
          <w:szCs w:val="28"/>
        </w:rPr>
        <w:t xml:space="preserve"> годов».</w:t>
      </w:r>
      <w:proofErr w:type="gramEnd"/>
      <w:r>
        <w:rPr>
          <w:rFonts w:ascii="Times New Roman" w:hAnsi="Times New Roman" w:cs="Times New Roman"/>
          <w:sz w:val="28"/>
          <w:szCs w:val="28"/>
        </w:rPr>
        <w:t xml:space="preserve"> Бюджетный прогноз разработан в условиях налогового и бюджетного законодательства</w:t>
      </w:r>
      <w:r w:rsidR="00123CA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действующего на момент его составления. </w:t>
      </w:r>
    </w:p>
    <w:p w:rsidR="003A6580" w:rsidRDefault="003A6580" w:rsidP="0060189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Бюджетный прогноз разработан на </w:t>
      </w:r>
      <w:r w:rsidR="009C1F71" w:rsidRPr="00105636">
        <w:rPr>
          <w:rFonts w:ascii="Times New Roman" w:hAnsi="Times New Roman" w:cs="Times New Roman"/>
          <w:sz w:val="28"/>
          <w:szCs w:val="28"/>
        </w:rPr>
        <w:t>6</w:t>
      </w:r>
      <w:r>
        <w:rPr>
          <w:rFonts w:ascii="Times New Roman" w:hAnsi="Times New Roman" w:cs="Times New Roman"/>
          <w:sz w:val="28"/>
          <w:szCs w:val="28"/>
        </w:rPr>
        <w:t xml:space="preserve"> лет (на 20</w:t>
      </w:r>
      <w:r w:rsidR="009732C5" w:rsidRPr="009732C5">
        <w:rPr>
          <w:rFonts w:ascii="Times New Roman" w:hAnsi="Times New Roman" w:cs="Times New Roman"/>
          <w:sz w:val="28"/>
          <w:szCs w:val="28"/>
        </w:rPr>
        <w:t>2</w:t>
      </w:r>
      <w:r w:rsidR="00123CA8">
        <w:rPr>
          <w:rFonts w:ascii="Times New Roman" w:hAnsi="Times New Roman" w:cs="Times New Roman"/>
          <w:sz w:val="28"/>
          <w:szCs w:val="28"/>
        </w:rPr>
        <w:t>2</w:t>
      </w:r>
      <w:r>
        <w:rPr>
          <w:rFonts w:ascii="Times New Roman" w:hAnsi="Times New Roman" w:cs="Times New Roman"/>
          <w:sz w:val="28"/>
          <w:szCs w:val="28"/>
        </w:rPr>
        <w:t>-202</w:t>
      </w:r>
      <w:r w:rsidR="00123CA8">
        <w:rPr>
          <w:rFonts w:ascii="Times New Roman" w:hAnsi="Times New Roman" w:cs="Times New Roman"/>
          <w:sz w:val="28"/>
          <w:szCs w:val="28"/>
        </w:rPr>
        <w:t>8</w:t>
      </w:r>
      <w:r>
        <w:rPr>
          <w:rFonts w:ascii="Times New Roman" w:hAnsi="Times New Roman" w:cs="Times New Roman"/>
          <w:sz w:val="28"/>
          <w:szCs w:val="28"/>
        </w:rPr>
        <w:t xml:space="preserve"> годы).</w:t>
      </w:r>
    </w:p>
    <w:p w:rsidR="003A6580" w:rsidRPr="003519BE" w:rsidRDefault="003A6580" w:rsidP="003519BE">
      <w:pPr>
        <w:ind w:firstLine="708"/>
        <w:jc w:val="both"/>
        <w:rPr>
          <w:sz w:val="28"/>
          <w:szCs w:val="28"/>
        </w:rPr>
      </w:pPr>
      <w:r w:rsidRPr="003519BE">
        <w:rPr>
          <w:sz w:val="28"/>
          <w:szCs w:val="28"/>
        </w:rPr>
        <w:t xml:space="preserve">Целью долгосрочного бюджетного планирования в </w:t>
      </w:r>
      <w:r>
        <w:rPr>
          <w:sz w:val="28"/>
          <w:szCs w:val="28"/>
        </w:rPr>
        <w:t>Таштагольском муниципальном районе</w:t>
      </w:r>
      <w:r w:rsidRPr="003519BE">
        <w:rPr>
          <w:sz w:val="28"/>
          <w:szCs w:val="28"/>
        </w:rPr>
        <w:t xml:space="preserve"> является оценка основных тенденций развития </w:t>
      </w:r>
      <w:r w:rsidRPr="00A727EC">
        <w:rPr>
          <w:sz w:val="28"/>
          <w:szCs w:val="28"/>
        </w:rPr>
        <w:t xml:space="preserve"> </w:t>
      </w:r>
      <w:r w:rsidRPr="003519BE">
        <w:rPr>
          <w:sz w:val="28"/>
          <w:szCs w:val="28"/>
        </w:rPr>
        <w:t xml:space="preserve"> бюджета </w:t>
      </w:r>
      <w:r>
        <w:rPr>
          <w:sz w:val="28"/>
          <w:szCs w:val="28"/>
        </w:rPr>
        <w:t>Таштагольского</w:t>
      </w:r>
      <w:r w:rsidRPr="00A727EC">
        <w:rPr>
          <w:sz w:val="28"/>
          <w:szCs w:val="28"/>
        </w:rPr>
        <w:t xml:space="preserve"> </w:t>
      </w:r>
      <w:r>
        <w:rPr>
          <w:sz w:val="28"/>
          <w:szCs w:val="28"/>
        </w:rPr>
        <w:t>муниципального района</w:t>
      </w:r>
      <w:r w:rsidRPr="003519BE">
        <w:rPr>
          <w:sz w:val="28"/>
          <w:szCs w:val="28"/>
        </w:rPr>
        <w:t xml:space="preserve">,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w:t>
      </w:r>
      <w:r>
        <w:rPr>
          <w:sz w:val="28"/>
          <w:szCs w:val="28"/>
        </w:rPr>
        <w:t>Таштагольского муниципального района</w:t>
      </w:r>
      <w:r w:rsidRPr="003519BE">
        <w:rPr>
          <w:sz w:val="28"/>
          <w:szCs w:val="28"/>
        </w:rPr>
        <w:t xml:space="preserve"> и достижение стратегических целей социально-экономического развития р</w:t>
      </w:r>
      <w:r>
        <w:rPr>
          <w:sz w:val="28"/>
          <w:szCs w:val="28"/>
        </w:rPr>
        <w:t>айона</w:t>
      </w:r>
      <w:r w:rsidRPr="003519BE">
        <w:rPr>
          <w:sz w:val="28"/>
          <w:szCs w:val="28"/>
        </w:rPr>
        <w:t>.</w:t>
      </w:r>
    </w:p>
    <w:p w:rsidR="003A6580" w:rsidRPr="003519BE" w:rsidRDefault="003A6580" w:rsidP="003519BE">
      <w:pPr>
        <w:ind w:firstLine="708"/>
        <w:jc w:val="both"/>
        <w:rPr>
          <w:sz w:val="28"/>
          <w:szCs w:val="28"/>
        </w:rPr>
      </w:pPr>
      <w:r w:rsidRPr="003519BE">
        <w:rPr>
          <w:sz w:val="28"/>
          <w:szCs w:val="28"/>
        </w:rPr>
        <w:t>К задачам Бюджетного прогноза, способствующим достижению указанной цели, относятся:</w:t>
      </w:r>
    </w:p>
    <w:p w:rsidR="003A6580" w:rsidRPr="003519BE" w:rsidRDefault="003A6580" w:rsidP="003519BE">
      <w:pPr>
        <w:ind w:firstLine="708"/>
        <w:jc w:val="both"/>
        <w:rPr>
          <w:sz w:val="28"/>
          <w:szCs w:val="28"/>
        </w:rPr>
      </w:pPr>
      <w:r w:rsidRPr="003519BE">
        <w:rPr>
          <w:sz w:val="28"/>
          <w:szCs w:val="28"/>
        </w:rPr>
        <w:t xml:space="preserve"> 1) осуществление бюджетного прогнозирования на долгосрочный период, позволяющий оценить основные изменения, тенденции и последствия социально-экономических явлений, оказывающих наибольшее воздействие на состояние бюджета </w:t>
      </w:r>
      <w:r>
        <w:rPr>
          <w:sz w:val="28"/>
          <w:szCs w:val="28"/>
        </w:rPr>
        <w:t>Таштагольского муниципального  района</w:t>
      </w:r>
      <w:r w:rsidRPr="003519BE">
        <w:rPr>
          <w:sz w:val="28"/>
          <w:szCs w:val="28"/>
        </w:rPr>
        <w:t xml:space="preserve">; </w:t>
      </w:r>
    </w:p>
    <w:p w:rsidR="003A6580" w:rsidRPr="003519BE" w:rsidRDefault="003A6580" w:rsidP="003519BE">
      <w:pPr>
        <w:ind w:firstLine="708"/>
        <w:jc w:val="both"/>
        <w:rPr>
          <w:sz w:val="28"/>
          <w:szCs w:val="28"/>
        </w:rPr>
      </w:pPr>
      <w:r w:rsidRPr="003519BE">
        <w:rPr>
          <w:sz w:val="28"/>
          <w:szCs w:val="28"/>
        </w:rPr>
        <w:t xml:space="preserve">2) выработка решений по принятию дополнительных мер совершенствования налоговой, бюджетной, долговой политики, включая повышение эффективности бюджетных расходов, способствующих достижению сбалансированности бюджета </w:t>
      </w:r>
      <w:r>
        <w:rPr>
          <w:sz w:val="28"/>
          <w:szCs w:val="28"/>
        </w:rPr>
        <w:t>Таштагольского муниципального района</w:t>
      </w:r>
      <w:r w:rsidRPr="003519BE">
        <w:rPr>
          <w:sz w:val="28"/>
          <w:szCs w:val="28"/>
        </w:rPr>
        <w:t xml:space="preserve"> и решению ключевых задач социально-экономического развития </w:t>
      </w:r>
      <w:r>
        <w:rPr>
          <w:sz w:val="28"/>
          <w:szCs w:val="28"/>
        </w:rPr>
        <w:t>Таштагольского муниципального района</w:t>
      </w:r>
      <w:r w:rsidRPr="003519BE">
        <w:rPr>
          <w:sz w:val="28"/>
          <w:szCs w:val="28"/>
        </w:rPr>
        <w:t xml:space="preserve"> в долгосрочном периоде;</w:t>
      </w:r>
    </w:p>
    <w:p w:rsidR="00102F1A" w:rsidRPr="003519BE" w:rsidRDefault="003A6580" w:rsidP="00B162CD">
      <w:pPr>
        <w:ind w:firstLine="708"/>
        <w:jc w:val="both"/>
        <w:rPr>
          <w:sz w:val="28"/>
          <w:szCs w:val="28"/>
        </w:rPr>
      </w:pPr>
      <w:r w:rsidRPr="003519BE">
        <w:rPr>
          <w:sz w:val="28"/>
          <w:szCs w:val="28"/>
        </w:rPr>
        <w:t xml:space="preserve"> 3) разработка достоверных прогнозов основных характеристик бюджета </w:t>
      </w:r>
      <w:r>
        <w:rPr>
          <w:sz w:val="28"/>
          <w:szCs w:val="28"/>
        </w:rPr>
        <w:t>Таштагольского муниципального района</w:t>
      </w:r>
      <w:r w:rsidRPr="003519BE">
        <w:rPr>
          <w:sz w:val="28"/>
          <w:szCs w:val="28"/>
        </w:rPr>
        <w:t xml:space="preserve"> и иных показателей, характеризующих состояние бюджета </w:t>
      </w:r>
      <w:r>
        <w:rPr>
          <w:sz w:val="28"/>
          <w:szCs w:val="28"/>
        </w:rPr>
        <w:t>Таштагольского муниципального района</w:t>
      </w:r>
      <w:r w:rsidRPr="003519BE">
        <w:rPr>
          <w:sz w:val="28"/>
          <w:szCs w:val="28"/>
        </w:rPr>
        <w:t>;</w:t>
      </w:r>
    </w:p>
    <w:p w:rsidR="003A6580" w:rsidRPr="003519BE" w:rsidRDefault="003A6580" w:rsidP="003519BE">
      <w:pPr>
        <w:ind w:firstLine="708"/>
        <w:jc w:val="both"/>
        <w:rPr>
          <w:sz w:val="28"/>
          <w:szCs w:val="28"/>
        </w:rPr>
      </w:pPr>
      <w:r w:rsidRPr="003519BE">
        <w:rPr>
          <w:sz w:val="28"/>
          <w:szCs w:val="28"/>
        </w:rPr>
        <w:t xml:space="preserve"> 4) обеспечение прозрачности и предсказуемости изменения параметров бюджета </w:t>
      </w:r>
      <w:r>
        <w:rPr>
          <w:sz w:val="28"/>
          <w:szCs w:val="28"/>
        </w:rPr>
        <w:t>Таштагольского муниципального района</w:t>
      </w:r>
      <w:r w:rsidRPr="003519BE">
        <w:rPr>
          <w:sz w:val="28"/>
          <w:szCs w:val="28"/>
        </w:rPr>
        <w:t>, а также базовых 4 принципов и условий реализации налоговой, бюджетной и долговой политики;</w:t>
      </w:r>
    </w:p>
    <w:p w:rsidR="000F56DF" w:rsidRPr="003519BE" w:rsidRDefault="003A6580" w:rsidP="00B162CD">
      <w:pPr>
        <w:ind w:firstLine="708"/>
        <w:jc w:val="both"/>
        <w:rPr>
          <w:sz w:val="28"/>
          <w:szCs w:val="28"/>
        </w:rPr>
      </w:pPr>
      <w:r w:rsidRPr="003519BE">
        <w:rPr>
          <w:sz w:val="28"/>
          <w:szCs w:val="28"/>
        </w:rPr>
        <w:t xml:space="preserve"> 5) определение объемов долгосрочных финансовых обязательств, включая показатели финансового обеспечения </w:t>
      </w:r>
      <w:r>
        <w:rPr>
          <w:sz w:val="28"/>
          <w:szCs w:val="28"/>
        </w:rPr>
        <w:t xml:space="preserve">муниципальных </w:t>
      </w:r>
      <w:r w:rsidRPr="003519BE">
        <w:rPr>
          <w:sz w:val="28"/>
          <w:szCs w:val="28"/>
        </w:rPr>
        <w:t xml:space="preserve">программ </w:t>
      </w:r>
      <w:r>
        <w:rPr>
          <w:sz w:val="28"/>
          <w:szCs w:val="28"/>
        </w:rPr>
        <w:t>Таштагольского муниципального района</w:t>
      </w:r>
      <w:r w:rsidRPr="003519BE">
        <w:rPr>
          <w:sz w:val="28"/>
          <w:szCs w:val="28"/>
        </w:rPr>
        <w:t>, на период их действия.</w:t>
      </w:r>
    </w:p>
    <w:p w:rsidR="003A6580" w:rsidRPr="003519BE" w:rsidRDefault="003A6580" w:rsidP="003519BE">
      <w:pPr>
        <w:ind w:firstLine="708"/>
        <w:jc w:val="both"/>
        <w:rPr>
          <w:sz w:val="28"/>
          <w:szCs w:val="28"/>
        </w:rPr>
      </w:pPr>
      <w:r w:rsidRPr="003519BE">
        <w:rPr>
          <w:sz w:val="28"/>
          <w:szCs w:val="28"/>
        </w:rPr>
        <w:lastRenderedPageBreak/>
        <w:t xml:space="preserve"> 6) выявление и профилактика бюджетных рисков и угроз сбалансированности бюджета </w:t>
      </w:r>
      <w:r>
        <w:rPr>
          <w:sz w:val="28"/>
          <w:szCs w:val="28"/>
        </w:rPr>
        <w:t>Таштагольского муниципального района</w:t>
      </w:r>
      <w:r w:rsidRPr="003519BE">
        <w:rPr>
          <w:sz w:val="28"/>
          <w:szCs w:val="28"/>
        </w:rPr>
        <w:t xml:space="preserve">, своевременное обнаружение и принятие мер по минимизации негативных последствий реализации соответствующих рисков и угроз. </w:t>
      </w:r>
    </w:p>
    <w:p w:rsidR="003A6580" w:rsidRPr="003519BE" w:rsidRDefault="003A6580" w:rsidP="003519BE">
      <w:pPr>
        <w:ind w:firstLine="708"/>
        <w:jc w:val="both"/>
        <w:rPr>
          <w:sz w:val="28"/>
          <w:szCs w:val="28"/>
        </w:rPr>
      </w:pPr>
      <w:r w:rsidRPr="003519BE">
        <w:rPr>
          <w:sz w:val="28"/>
          <w:szCs w:val="28"/>
        </w:rPr>
        <w:t xml:space="preserve">Решение указанных задач обеспечивается в рамках комплексного подхода, включающего в себя: </w:t>
      </w:r>
    </w:p>
    <w:p w:rsidR="003A6580" w:rsidRPr="003519BE" w:rsidRDefault="00105636" w:rsidP="003519BE">
      <w:pPr>
        <w:ind w:firstLine="708"/>
        <w:jc w:val="both"/>
        <w:rPr>
          <w:sz w:val="28"/>
          <w:szCs w:val="28"/>
        </w:rPr>
      </w:pPr>
      <w:r>
        <w:rPr>
          <w:sz w:val="28"/>
          <w:szCs w:val="28"/>
        </w:rPr>
        <w:t xml:space="preserve">1) </w:t>
      </w:r>
      <w:r w:rsidR="003A6580" w:rsidRPr="003519BE">
        <w:rPr>
          <w:sz w:val="28"/>
          <w:szCs w:val="28"/>
        </w:rPr>
        <w:t xml:space="preserve">создание целостной системы стратегического и бюджетного прогнозирования и планирования, обеспечение взаимного соответствия и координации Бюджетного прогноза с другими документами государственного стратегического планирования </w:t>
      </w:r>
      <w:r w:rsidR="003A6580">
        <w:rPr>
          <w:sz w:val="28"/>
          <w:szCs w:val="28"/>
        </w:rPr>
        <w:t>Таштагольского района</w:t>
      </w:r>
      <w:r w:rsidR="003A6580" w:rsidRPr="003519BE">
        <w:rPr>
          <w:sz w:val="28"/>
          <w:szCs w:val="28"/>
        </w:rPr>
        <w:t>;</w:t>
      </w:r>
    </w:p>
    <w:p w:rsidR="003A6580" w:rsidRPr="003519BE" w:rsidRDefault="00105636" w:rsidP="003519BE">
      <w:pPr>
        <w:ind w:firstLine="708"/>
        <w:jc w:val="both"/>
        <w:rPr>
          <w:sz w:val="28"/>
          <w:szCs w:val="28"/>
        </w:rPr>
      </w:pPr>
      <w:r>
        <w:rPr>
          <w:sz w:val="28"/>
          <w:szCs w:val="28"/>
        </w:rPr>
        <w:t>2)</w:t>
      </w:r>
      <w:r w:rsidR="003A6580" w:rsidRPr="003519BE">
        <w:rPr>
          <w:sz w:val="28"/>
          <w:szCs w:val="28"/>
        </w:rPr>
        <w:t xml:space="preserve"> систематизацию и регулярный учет основных бюджетных рисков и угроз сбалансированности бюджета </w:t>
      </w:r>
      <w:r w:rsidR="003A6580">
        <w:rPr>
          <w:sz w:val="28"/>
          <w:szCs w:val="28"/>
        </w:rPr>
        <w:t>Таштагольского  муниципального района</w:t>
      </w:r>
      <w:r w:rsidR="003A6580" w:rsidRPr="003519BE">
        <w:rPr>
          <w:sz w:val="28"/>
          <w:szCs w:val="28"/>
        </w:rPr>
        <w:t xml:space="preserve">; </w:t>
      </w:r>
    </w:p>
    <w:p w:rsidR="003A6580" w:rsidRPr="00F25602" w:rsidRDefault="00105636" w:rsidP="003519BE">
      <w:pPr>
        <w:ind w:firstLine="708"/>
        <w:jc w:val="both"/>
        <w:rPr>
          <w:sz w:val="28"/>
          <w:szCs w:val="28"/>
        </w:rPr>
      </w:pPr>
      <w:r>
        <w:rPr>
          <w:sz w:val="28"/>
          <w:szCs w:val="28"/>
        </w:rPr>
        <w:t xml:space="preserve">3) </w:t>
      </w:r>
      <w:r w:rsidR="003A6580" w:rsidRPr="003519BE">
        <w:rPr>
          <w:sz w:val="28"/>
          <w:szCs w:val="28"/>
        </w:rPr>
        <w:t xml:space="preserve">использование в целях долгосрочного бюджетного прогнозирования и планирования инициативных мер и решений, позволяющих достичь требуемых результатов и уровня сбалансированности бюджета </w:t>
      </w:r>
      <w:r w:rsidR="003A6580">
        <w:rPr>
          <w:sz w:val="28"/>
          <w:szCs w:val="28"/>
        </w:rPr>
        <w:t>Таштагольского муниципального района</w:t>
      </w:r>
      <w:r w:rsidR="00F25602" w:rsidRPr="00F25602">
        <w:rPr>
          <w:sz w:val="28"/>
          <w:szCs w:val="28"/>
        </w:rPr>
        <w:t>.</w:t>
      </w:r>
      <w:r w:rsidR="003A6580" w:rsidRPr="003519BE">
        <w:rPr>
          <w:sz w:val="28"/>
          <w:szCs w:val="28"/>
        </w:rPr>
        <w:t xml:space="preserve"> </w:t>
      </w:r>
    </w:p>
    <w:p w:rsidR="00F25602" w:rsidRPr="00F25602" w:rsidRDefault="00F25602" w:rsidP="003519BE">
      <w:pPr>
        <w:ind w:firstLine="708"/>
        <w:jc w:val="both"/>
        <w:rPr>
          <w:sz w:val="28"/>
          <w:szCs w:val="28"/>
        </w:rPr>
      </w:pPr>
    </w:p>
    <w:p w:rsidR="00F25602" w:rsidRPr="00F25602" w:rsidRDefault="00F25602" w:rsidP="00F25602">
      <w:pPr>
        <w:pStyle w:val="a7"/>
        <w:widowControl w:val="0"/>
        <w:numPr>
          <w:ilvl w:val="0"/>
          <w:numId w:val="2"/>
        </w:numPr>
        <w:autoSpaceDE w:val="0"/>
        <w:autoSpaceDN w:val="0"/>
        <w:jc w:val="center"/>
        <w:outlineLvl w:val="1"/>
        <w:rPr>
          <w:b/>
          <w:bCs/>
          <w:sz w:val="28"/>
          <w:szCs w:val="28"/>
        </w:rPr>
      </w:pPr>
      <w:r w:rsidRPr="00F25602">
        <w:rPr>
          <w:b/>
          <w:bCs/>
          <w:sz w:val="28"/>
          <w:szCs w:val="28"/>
        </w:rPr>
        <w:t>Прогноз социально-экономического развития Таштагольского муниципального района</w:t>
      </w:r>
    </w:p>
    <w:p w:rsidR="00F25602" w:rsidRPr="00F25602" w:rsidRDefault="00F25602" w:rsidP="00B437D0">
      <w:pPr>
        <w:pStyle w:val="a7"/>
        <w:widowControl w:val="0"/>
        <w:autoSpaceDE w:val="0"/>
        <w:autoSpaceDN w:val="0"/>
        <w:outlineLvl w:val="1"/>
        <w:rPr>
          <w:b/>
          <w:bCs/>
          <w:sz w:val="28"/>
          <w:szCs w:val="28"/>
        </w:rPr>
      </w:pPr>
    </w:p>
    <w:p w:rsidR="00E0588A" w:rsidRPr="00E0588A" w:rsidRDefault="00E0588A" w:rsidP="00E0588A">
      <w:pPr>
        <w:ind w:firstLine="567"/>
        <w:jc w:val="both"/>
        <w:rPr>
          <w:sz w:val="28"/>
          <w:szCs w:val="28"/>
        </w:rPr>
      </w:pPr>
      <w:proofErr w:type="gramStart"/>
      <w:r w:rsidRPr="00E0588A">
        <w:rPr>
          <w:sz w:val="28"/>
          <w:szCs w:val="28"/>
        </w:rPr>
        <w:t>Прогноз социально-экономического развития Таштагольского муниципального района на период до 2035 года разработан на основе анализа текущей ситуации в экономике и социальной сфере Таштагольского муниципального района  с учетом параметров прогноза социально-экономического развития Таштагольского муниципального района на 2023 год и на плановый период  до 2025 года, а также подготовленных прогнозных материалов по развитию района на период до 2035 года.</w:t>
      </w:r>
      <w:proofErr w:type="gramEnd"/>
    </w:p>
    <w:p w:rsidR="00E0588A" w:rsidRPr="00E0588A" w:rsidRDefault="00E0588A" w:rsidP="00E0588A">
      <w:pPr>
        <w:ind w:firstLine="567"/>
        <w:jc w:val="both"/>
        <w:rPr>
          <w:sz w:val="28"/>
          <w:szCs w:val="28"/>
        </w:rPr>
      </w:pPr>
      <w:r w:rsidRPr="00E0588A">
        <w:rPr>
          <w:sz w:val="28"/>
          <w:szCs w:val="28"/>
        </w:rPr>
        <w:t xml:space="preserve">Прогноз социально-экономического развития Таштагольского муниципального района  до 2035 года является одним из основных документов системы стратегического планирования развития района. Он определяет направления и ожидаемые результаты социально-экономического развития Таштагольского муниципального района в долгосрочной перспективе. </w:t>
      </w:r>
    </w:p>
    <w:p w:rsidR="00E0588A" w:rsidRDefault="00E0588A" w:rsidP="00E0588A">
      <w:pPr>
        <w:rPr>
          <w:b/>
          <w:sz w:val="28"/>
          <w:szCs w:val="28"/>
        </w:rPr>
      </w:pPr>
    </w:p>
    <w:p w:rsidR="00E0588A" w:rsidRPr="00E0588A" w:rsidRDefault="00E0588A" w:rsidP="00E0588A">
      <w:pPr>
        <w:ind w:left="360"/>
        <w:jc w:val="center"/>
        <w:rPr>
          <w:b/>
          <w:sz w:val="28"/>
          <w:szCs w:val="28"/>
        </w:rPr>
      </w:pPr>
      <w:r w:rsidRPr="00E0588A">
        <w:rPr>
          <w:b/>
          <w:sz w:val="28"/>
          <w:szCs w:val="28"/>
        </w:rPr>
        <w:t>Промышленное производство</w:t>
      </w:r>
    </w:p>
    <w:p w:rsidR="00E0588A" w:rsidRPr="00E0588A" w:rsidRDefault="00E0588A" w:rsidP="00E0588A">
      <w:pPr>
        <w:ind w:firstLine="567"/>
        <w:jc w:val="both"/>
        <w:rPr>
          <w:sz w:val="28"/>
          <w:szCs w:val="28"/>
        </w:rPr>
      </w:pPr>
      <w:r w:rsidRPr="00E0588A">
        <w:rPr>
          <w:sz w:val="28"/>
          <w:szCs w:val="28"/>
        </w:rPr>
        <w:t>Основу экономики  Таштагольского муниципального района  составляют горнорудные предприятия.</w:t>
      </w:r>
    </w:p>
    <w:p w:rsidR="00E0588A" w:rsidRPr="00E0588A" w:rsidRDefault="00E0588A" w:rsidP="00E0588A">
      <w:pPr>
        <w:ind w:firstLine="567"/>
        <w:jc w:val="both"/>
        <w:rPr>
          <w:sz w:val="28"/>
          <w:szCs w:val="28"/>
        </w:rPr>
      </w:pPr>
      <w:r w:rsidRPr="00E0588A">
        <w:rPr>
          <w:sz w:val="28"/>
          <w:szCs w:val="28"/>
        </w:rPr>
        <w:t xml:space="preserve">В  2021 году объем промышленного производства увеличился на 10,5%  к уровню 2020 года. Индекс  промышленного производства за 2021 год составил  100,5%. </w:t>
      </w:r>
    </w:p>
    <w:p w:rsidR="00E0588A" w:rsidRPr="00E0588A" w:rsidRDefault="00E0588A" w:rsidP="00E0588A">
      <w:pPr>
        <w:jc w:val="both"/>
        <w:rPr>
          <w:sz w:val="28"/>
          <w:szCs w:val="28"/>
        </w:rPr>
      </w:pPr>
      <w:r w:rsidRPr="00E0588A">
        <w:rPr>
          <w:sz w:val="28"/>
          <w:szCs w:val="28"/>
        </w:rPr>
        <w:t xml:space="preserve">        Продолжается  реконструкция Таштагольского рудника направленная на увеличение добычи сырой руды до 3,25 млн. тонн. Сегодня разведанных запасов руды более 600 млн. тонн, что указывает на большие перспективы рудника при  условии его поэтапной реконструкции</w:t>
      </w:r>
    </w:p>
    <w:p w:rsidR="00E0588A" w:rsidRPr="00E0588A" w:rsidRDefault="00E0588A" w:rsidP="00E0588A">
      <w:pPr>
        <w:jc w:val="both"/>
        <w:rPr>
          <w:sz w:val="28"/>
          <w:szCs w:val="28"/>
        </w:rPr>
      </w:pPr>
      <w:r w:rsidRPr="00E0588A">
        <w:rPr>
          <w:rFonts w:eastAsia="Calibri"/>
          <w:sz w:val="28"/>
          <w:szCs w:val="28"/>
        </w:rPr>
        <w:t xml:space="preserve">         В 2022 году</w:t>
      </w:r>
      <w:r w:rsidRPr="00E0588A">
        <w:rPr>
          <w:b/>
          <w:bCs/>
          <w:sz w:val="28"/>
        </w:rPr>
        <w:t xml:space="preserve"> </w:t>
      </w:r>
      <w:r w:rsidRPr="00E0588A">
        <w:rPr>
          <w:bCs/>
          <w:sz w:val="28"/>
        </w:rPr>
        <w:t xml:space="preserve">индекс промышленного производства  планируется в размере </w:t>
      </w:r>
      <w:r w:rsidRPr="00E0588A">
        <w:rPr>
          <w:sz w:val="28"/>
          <w:szCs w:val="28"/>
        </w:rPr>
        <w:t xml:space="preserve">100,0%. </w:t>
      </w:r>
    </w:p>
    <w:p w:rsidR="00E0588A" w:rsidRPr="00E0588A" w:rsidRDefault="00E0588A" w:rsidP="00E0588A">
      <w:pPr>
        <w:widowControl w:val="0"/>
        <w:rPr>
          <w:bCs/>
          <w:sz w:val="28"/>
          <w:szCs w:val="28"/>
        </w:rPr>
      </w:pPr>
      <w:r w:rsidRPr="00E0588A">
        <w:rPr>
          <w:sz w:val="28"/>
          <w:szCs w:val="28"/>
        </w:rPr>
        <w:t xml:space="preserve">         Индекс производства по видам экономической деятельности  в  2022 году составит:</w:t>
      </w:r>
    </w:p>
    <w:p w:rsidR="00E0588A" w:rsidRPr="00E0588A" w:rsidRDefault="00E0588A" w:rsidP="00E0588A">
      <w:pPr>
        <w:ind w:firstLine="567"/>
        <w:jc w:val="both"/>
        <w:rPr>
          <w:sz w:val="28"/>
          <w:szCs w:val="28"/>
        </w:rPr>
      </w:pPr>
      <w:r w:rsidRPr="00E0588A">
        <w:rPr>
          <w:sz w:val="28"/>
          <w:szCs w:val="28"/>
        </w:rPr>
        <w:t xml:space="preserve">добыча полезных ископаемых – 100,2 %; </w:t>
      </w:r>
    </w:p>
    <w:p w:rsidR="00E0588A" w:rsidRPr="00E0588A" w:rsidRDefault="00E0588A" w:rsidP="00E0588A">
      <w:pPr>
        <w:ind w:firstLine="567"/>
        <w:jc w:val="both"/>
        <w:rPr>
          <w:sz w:val="28"/>
          <w:szCs w:val="28"/>
        </w:rPr>
      </w:pPr>
      <w:r w:rsidRPr="00E0588A">
        <w:rPr>
          <w:sz w:val="28"/>
          <w:szCs w:val="28"/>
        </w:rPr>
        <w:lastRenderedPageBreak/>
        <w:t xml:space="preserve">обрабатывающие производства – 100,0 %; </w:t>
      </w:r>
    </w:p>
    <w:p w:rsidR="00E0588A" w:rsidRPr="00E0588A" w:rsidRDefault="00E0588A" w:rsidP="00E0588A">
      <w:pPr>
        <w:ind w:firstLine="567"/>
        <w:jc w:val="both"/>
        <w:rPr>
          <w:sz w:val="28"/>
          <w:szCs w:val="28"/>
        </w:rPr>
      </w:pPr>
      <w:r w:rsidRPr="00E0588A">
        <w:rPr>
          <w:sz w:val="28"/>
          <w:szCs w:val="28"/>
        </w:rPr>
        <w:t>обеспечение электрической энергией, газом и паром; кондиционирование воздуха – 100,0 %;</w:t>
      </w:r>
    </w:p>
    <w:p w:rsidR="00E0588A" w:rsidRDefault="00E0588A" w:rsidP="00E0588A">
      <w:pPr>
        <w:ind w:firstLine="567"/>
        <w:jc w:val="both"/>
        <w:rPr>
          <w:sz w:val="28"/>
          <w:szCs w:val="28"/>
        </w:rPr>
      </w:pPr>
      <w:r w:rsidRPr="00E0588A">
        <w:rPr>
          <w:sz w:val="28"/>
          <w:szCs w:val="28"/>
        </w:rPr>
        <w:t>водоснабжение; водоотведение, организация сбора и утилизации отходов, деятельность по ликвидации загрязнений – 100,1 %.</w:t>
      </w:r>
    </w:p>
    <w:p w:rsidR="00E0588A" w:rsidRPr="00E0588A" w:rsidRDefault="00E0588A" w:rsidP="00E0588A">
      <w:pPr>
        <w:ind w:firstLine="567"/>
        <w:jc w:val="both"/>
        <w:rPr>
          <w:sz w:val="28"/>
          <w:szCs w:val="28"/>
        </w:rPr>
      </w:pPr>
      <w:r w:rsidRPr="00E0588A">
        <w:rPr>
          <w:sz w:val="28"/>
          <w:szCs w:val="28"/>
        </w:rPr>
        <w:t>К 2035 году  индекс производства по видам экономической деятельности составит:</w:t>
      </w:r>
    </w:p>
    <w:p w:rsidR="00E0588A" w:rsidRPr="00E0588A" w:rsidRDefault="00E0588A" w:rsidP="00E0588A">
      <w:pPr>
        <w:ind w:firstLine="567"/>
        <w:jc w:val="both"/>
        <w:rPr>
          <w:sz w:val="28"/>
          <w:szCs w:val="28"/>
        </w:rPr>
      </w:pPr>
      <w:r w:rsidRPr="00E0588A">
        <w:rPr>
          <w:sz w:val="28"/>
          <w:szCs w:val="28"/>
        </w:rPr>
        <w:t xml:space="preserve">добыча полезных ископаемых – 104,0 %; </w:t>
      </w:r>
    </w:p>
    <w:p w:rsidR="00E0588A" w:rsidRPr="00E0588A" w:rsidRDefault="00E0588A" w:rsidP="00E0588A">
      <w:pPr>
        <w:ind w:firstLine="567"/>
        <w:jc w:val="both"/>
        <w:rPr>
          <w:sz w:val="28"/>
          <w:szCs w:val="28"/>
        </w:rPr>
      </w:pPr>
      <w:r w:rsidRPr="00E0588A">
        <w:rPr>
          <w:sz w:val="28"/>
          <w:szCs w:val="28"/>
        </w:rPr>
        <w:t xml:space="preserve">обрабатывающие производства – 100,8 %; </w:t>
      </w:r>
    </w:p>
    <w:p w:rsidR="00E0588A" w:rsidRPr="00E0588A" w:rsidRDefault="00E0588A" w:rsidP="00E0588A">
      <w:pPr>
        <w:ind w:firstLine="567"/>
        <w:jc w:val="both"/>
        <w:rPr>
          <w:sz w:val="28"/>
          <w:szCs w:val="28"/>
        </w:rPr>
      </w:pPr>
      <w:r w:rsidRPr="00E0588A">
        <w:rPr>
          <w:sz w:val="28"/>
          <w:szCs w:val="28"/>
        </w:rPr>
        <w:t>обеспечение электрической энергией, газом и паром; кондиционирование воздуха – 100,2 %;</w:t>
      </w:r>
    </w:p>
    <w:p w:rsidR="00E0588A" w:rsidRPr="00E0588A" w:rsidRDefault="00E0588A" w:rsidP="00E0588A">
      <w:pPr>
        <w:ind w:firstLine="567"/>
        <w:jc w:val="both"/>
        <w:rPr>
          <w:sz w:val="28"/>
          <w:szCs w:val="28"/>
        </w:rPr>
      </w:pPr>
      <w:r w:rsidRPr="00E0588A">
        <w:rPr>
          <w:sz w:val="28"/>
          <w:szCs w:val="28"/>
        </w:rPr>
        <w:t>водоснабжение; водоотведение, организация сбора и утилизации отходов, деятельность по ликвидации загрязнений – 100,5 %.</w:t>
      </w:r>
    </w:p>
    <w:p w:rsidR="00E0588A" w:rsidRDefault="00E0588A" w:rsidP="00E0588A">
      <w:pPr>
        <w:widowControl w:val="0"/>
        <w:jc w:val="both"/>
        <w:rPr>
          <w:bCs/>
          <w:sz w:val="28"/>
        </w:rPr>
      </w:pPr>
      <w:r w:rsidRPr="00E0588A">
        <w:rPr>
          <w:sz w:val="28"/>
          <w:szCs w:val="28"/>
        </w:rPr>
        <w:t xml:space="preserve">         Реализация инвестиционных проектов станет стратегическим шагом для развития экономики Таштагольского района. И</w:t>
      </w:r>
      <w:r w:rsidRPr="00E0588A">
        <w:rPr>
          <w:bCs/>
          <w:sz w:val="28"/>
        </w:rPr>
        <w:t>ндекс промышленного производства</w:t>
      </w:r>
      <w:r>
        <w:rPr>
          <w:bCs/>
          <w:sz w:val="28"/>
        </w:rPr>
        <w:t xml:space="preserve">  к  2035 году составит 100,9%.</w:t>
      </w:r>
    </w:p>
    <w:p w:rsidR="00E0588A" w:rsidRPr="00E0588A" w:rsidRDefault="00E0588A" w:rsidP="00E0588A">
      <w:pPr>
        <w:widowControl w:val="0"/>
        <w:jc w:val="both"/>
        <w:rPr>
          <w:bCs/>
          <w:sz w:val="28"/>
        </w:rPr>
      </w:pPr>
    </w:p>
    <w:p w:rsidR="00E0588A" w:rsidRPr="00E0588A" w:rsidRDefault="00E0588A" w:rsidP="00E0588A">
      <w:pPr>
        <w:jc w:val="center"/>
        <w:rPr>
          <w:b/>
          <w:sz w:val="28"/>
          <w:szCs w:val="28"/>
        </w:rPr>
      </w:pPr>
      <w:r w:rsidRPr="00E0588A">
        <w:rPr>
          <w:b/>
          <w:sz w:val="28"/>
          <w:szCs w:val="28"/>
        </w:rPr>
        <w:t>Инвестиции</w:t>
      </w:r>
    </w:p>
    <w:p w:rsidR="00E0588A" w:rsidRPr="00E0588A" w:rsidRDefault="00E0588A" w:rsidP="00E0588A">
      <w:pPr>
        <w:jc w:val="both"/>
        <w:rPr>
          <w:sz w:val="28"/>
          <w:szCs w:val="28"/>
        </w:rPr>
      </w:pPr>
      <w:r w:rsidRPr="00E0588A">
        <w:rPr>
          <w:sz w:val="28"/>
          <w:szCs w:val="28"/>
        </w:rPr>
        <w:t xml:space="preserve">       В нашем районе большие перспективы у Таштагольского  рудника при  условии его поэтапной реконструкции. Сегодня разведанных запасов руды более 600 млн. тонн.  Инвестиции – 5,6 млрд. руб. Срок реализации проекта – 2020-2022гг.</w:t>
      </w:r>
    </w:p>
    <w:p w:rsidR="00E0588A" w:rsidRPr="00E0588A" w:rsidRDefault="00E0588A" w:rsidP="00E0588A">
      <w:pPr>
        <w:jc w:val="both"/>
        <w:rPr>
          <w:sz w:val="28"/>
          <w:szCs w:val="28"/>
        </w:rPr>
      </w:pPr>
      <w:r w:rsidRPr="00E0588A">
        <w:rPr>
          <w:sz w:val="28"/>
          <w:szCs w:val="28"/>
        </w:rPr>
        <w:t xml:space="preserve">      В 2022 году планируется увеличение инвестиций в основной капитал на 34,79% (к уровню 2021г.) и  составят 9962,38 млн. руб. или 200830руб. в расчете на душу населения. К 2022 году в основном из-за реконструкции Таштагольского рудника. </w:t>
      </w:r>
    </w:p>
    <w:p w:rsidR="00E0588A" w:rsidRPr="00E0588A" w:rsidRDefault="00E0588A" w:rsidP="00E0588A">
      <w:pPr>
        <w:tabs>
          <w:tab w:val="left" w:pos="284"/>
        </w:tabs>
        <w:contextualSpacing/>
        <w:jc w:val="both"/>
        <w:rPr>
          <w:rFonts w:eastAsia="Calibri"/>
          <w:sz w:val="28"/>
          <w:szCs w:val="28"/>
          <w:lang w:eastAsia="en-US"/>
        </w:rPr>
      </w:pPr>
      <w:r w:rsidRPr="00E0588A">
        <w:rPr>
          <w:iCs/>
          <w:sz w:val="28"/>
          <w:szCs w:val="28"/>
          <w:lang w:eastAsia="en-US"/>
        </w:rPr>
        <w:t xml:space="preserve">      Реализован инвестиционный проект </w:t>
      </w:r>
      <w:r w:rsidRPr="00E0588A">
        <w:rPr>
          <w:rFonts w:eastAsia="Calibri"/>
          <w:sz w:val="28"/>
          <w:szCs w:val="28"/>
          <w:lang w:eastAsia="en-US"/>
        </w:rPr>
        <w:t>«Гостиничный комплекс «Горный</w:t>
      </w:r>
      <w:r w:rsidRPr="00E0588A">
        <w:rPr>
          <w:rFonts w:eastAsia="Calibri"/>
          <w:color w:val="000000"/>
          <w:sz w:val="28"/>
          <w:szCs w:val="28"/>
          <w:lang w:eastAsia="en-US"/>
        </w:rPr>
        <w:t xml:space="preserve">» в 2021году, </w:t>
      </w:r>
      <w:r w:rsidRPr="00E0588A">
        <w:rPr>
          <w:rFonts w:eastAsia="Calibri"/>
          <w:sz w:val="28"/>
          <w:szCs w:val="28"/>
          <w:lang w:eastAsia="en-US"/>
        </w:rPr>
        <w:t xml:space="preserve">построен современный комплекс, ландшафтного дизайна, технологий по организации досуга и отдыха населения.  </w:t>
      </w:r>
    </w:p>
    <w:p w:rsidR="00E0588A" w:rsidRDefault="00E0588A" w:rsidP="00E0588A">
      <w:pPr>
        <w:keepNext/>
        <w:jc w:val="both"/>
        <w:rPr>
          <w:sz w:val="28"/>
          <w:szCs w:val="28"/>
        </w:rPr>
      </w:pPr>
      <w:r w:rsidRPr="00E0588A">
        <w:rPr>
          <w:iCs/>
          <w:sz w:val="28"/>
          <w:szCs w:val="28"/>
        </w:rPr>
        <w:t xml:space="preserve">      Реализация проект</w:t>
      </w:r>
      <w:proofErr w:type="gramStart"/>
      <w:r w:rsidRPr="00E0588A">
        <w:rPr>
          <w:iCs/>
          <w:sz w:val="28"/>
          <w:szCs w:val="28"/>
        </w:rPr>
        <w:t>а</w:t>
      </w:r>
      <w:r w:rsidRPr="00E0588A">
        <w:rPr>
          <w:sz w:val="28"/>
          <w:szCs w:val="28"/>
        </w:rPr>
        <w:t xml:space="preserve"> ООО</w:t>
      </w:r>
      <w:proofErr w:type="gramEnd"/>
      <w:r w:rsidRPr="00E0588A">
        <w:rPr>
          <w:sz w:val="28"/>
          <w:szCs w:val="28"/>
        </w:rPr>
        <w:t xml:space="preserve"> «Парковка Шерегеша» «Строительство парковки и здания сервиса». Данный проект позволит привлечь 192,67 млн. рублей инвестиций в 2022году. </w:t>
      </w:r>
    </w:p>
    <w:p w:rsidR="00E0588A" w:rsidRPr="00E0588A" w:rsidRDefault="00E0588A" w:rsidP="00E0588A">
      <w:pPr>
        <w:keepNext/>
        <w:ind w:firstLine="708"/>
        <w:jc w:val="both"/>
        <w:rPr>
          <w:sz w:val="28"/>
          <w:szCs w:val="28"/>
        </w:rPr>
      </w:pPr>
      <w:r w:rsidRPr="00E0588A">
        <w:rPr>
          <w:sz w:val="28"/>
          <w:szCs w:val="28"/>
        </w:rPr>
        <w:t xml:space="preserve">ООО "Космос Отель Групп", ООО "Инфинити капитал» осуществляют строительство гостиничного  комплекса  «Космос Отель Шерегеш 4*». Данный проект позволит привлечь 1790 млн. рублей инвестиций в 2023-2024г.г. </w:t>
      </w:r>
    </w:p>
    <w:p w:rsidR="00E0588A" w:rsidRPr="00E0588A" w:rsidRDefault="00E0588A" w:rsidP="00E0588A">
      <w:pPr>
        <w:keepNext/>
        <w:ind w:firstLine="708"/>
        <w:jc w:val="both"/>
        <w:rPr>
          <w:sz w:val="28"/>
          <w:szCs w:val="28"/>
        </w:rPr>
      </w:pPr>
      <w:r w:rsidRPr="00E0588A">
        <w:rPr>
          <w:sz w:val="28"/>
          <w:szCs w:val="28"/>
        </w:rPr>
        <w:t>Инвестиционный проект «Комплексное развитие многофункционального туристического района Шерегеш "Гора Зеленая"», срок реализации проекта до 2036 года  (всего планируются  инвестиции в размере 112 млрд. руб.)</w:t>
      </w:r>
    </w:p>
    <w:p w:rsidR="00E0588A" w:rsidRDefault="00E0588A" w:rsidP="00E0588A">
      <w:pPr>
        <w:jc w:val="both"/>
        <w:rPr>
          <w:sz w:val="28"/>
          <w:szCs w:val="28"/>
        </w:rPr>
      </w:pPr>
      <w:r w:rsidRPr="00E0588A">
        <w:rPr>
          <w:iCs/>
          <w:sz w:val="28"/>
          <w:szCs w:val="28"/>
        </w:rPr>
        <w:t xml:space="preserve">Так же предусмотрена реализация проекта в 2023году </w:t>
      </w:r>
      <w:r w:rsidRPr="00E0588A">
        <w:rPr>
          <w:rFonts w:eastAsia="Calibri"/>
          <w:sz w:val="28"/>
          <w:szCs w:val="28"/>
          <w:lang w:eastAsia="en-US"/>
        </w:rPr>
        <w:t xml:space="preserve">ООО «Инвестор» </w:t>
      </w:r>
      <w:r w:rsidRPr="00E0588A">
        <w:rPr>
          <w:rFonts w:eastAsia="Calibri"/>
          <w:spacing w:val="-2"/>
          <w:sz w:val="28"/>
          <w:szCs w:val="28"/>
          <w:lang w:eastAsia="en-US"/>
        </w:rPr>
        <w:t>«Ворота в Горную Шорию», который</w:t>
      </w:r>
      <w:r w:rsidRPr="00E0588A">
        <w:rPr>
          <w:rFonts w:eastAsia="Calibri"/>
          <w:color w:val="FF0000"/>
          <w:sz w:val="28"/>
          <w:szCs w:val="28"/>
          <w:lang w:eastAsia="en-US"/>
        </w:rPr>
        <w:t xml:space="preserve"> </w:t>
      </w:r>
      <w:r w:rsidRPr="00E0588A">
        <w:rPr>
          <w:rFonts w:eastAsia="Calibri"/>
          <w:sz w:val="28"/>
          <w:szCs w:val="28"/>
          <w:lang w:eastAsia="en-US"/>
        </w:rPr>
        <w:t>позволит дать</w:t>
      </w:r>
      <w:r w:rsidRPr="00E0588A">
        <w:rPr>
          <w:rFonts w:eastAsia="Calibri"/>
          <w:color w:val="FF0000"/>
          <w:sz w:val="28"/>
          <w:szCs w:val="28"/>
          <w:lang w:eastAsia="en-US"/>
        </w:rPr>
        <w:t xml:space="preserve"> </w:t>
      </w:r>
      <w:r w:rsidRPr="00E0588A">
        <w:rPr>
          <w:rFonts w:eastAsia="MingLiU_HKSCS-ExtB"/>
          <w:sz w:val="28"/>
          <w:szCs w:val="28"/>
          <w:lang w:eastAsia="en-US"/>
        </w:rPr>
        <w:t xml:space="preserve">новый импульс развитию моногорода Мундыбаш и расширить возможности туристского кластера Кузбасса. </w:t>
      </w:r>
      <w:r w:rsidRPr="00E0588A">
        <w:rPr>
          <w:rFonts w:eastAsia="Calibri"/>
          <w:sz w:val="28"/>
          <w:szCs w:val="28"/>
          <w:lang w:eastAsia="en-US"/>
        </w:rPr>
        <w:t>Проект позволит привлечь 44,299 млн. рублей (2022-2023г.г.). Для реализации данного инвестиционного проекта на 2022-2023годы запланирована   инфраструктура: и</w:t>
      </w:r>
      <w:r w:rsidRPr="00E0588A">
        <w:rPr>
          <w:rFonts w:eastAsia="Calibri"/>
          <w:color w:val="000000"/>
          <w:sz w:val="28"/>
          <w:szCs w:val="28"/>
          <w:lang w:eastAsia="en-US"/>
        </w:rPr>
        <w:t>нженерные сети</w:t>
      </w:r>
      <w:r w:rsidRPr="00E0588A">
        <w:rPr>
          <w:rFonts w:eastAsia="Calibri"/>
          <w:sz w:val="28"/>
          <w:szCs w:val="28"/>
          <w:lang w:eastAsia="en-US"/>
        </w:rPr>
        <w:t>,  газовая котельная.</w:t>
      </w:r>
      <w:r w:rsidRPr="00E0588A">
        <w:rPr>
          <w:sz w:val="28"/>
          <w:szCs w:val="28"/>
        </w:rPr>
        <w:t xml:space="preserve"> </w:t>
      </w:r>
    </w:p>
    <w:p w:rsidR="00E0588A" w:rsidRPr="00E0588A" w:rsidRDefault="00E0588A" w:rsidP="00E0588A">
      <w:pPr>
        <w:ind w:firstLine="708"/>
        <w:jc w:val="both"/>
        <w:rPr>
          <w:sz w:val="28"/>
          <w:szCs w:val="28"/>
        </w:rPr>
      </w:pPr>
      <w:r w:rsidRPr="00E0588A">
        <w:rPr>
          <w:sz w:val="28"/>
          <w:szCs w:val="28"/>
        </w:rPr>
        <w:t>Вложение инвестиций предприятием  ООО «Таежный» в проект  «</w:t>
      </w:r>
      <w:proofErr w:type="spellStart"/>
      <w:r w:rsidRPr="00E0588A">
        <w:rPr>
          <w:sz w:val="28"/>
          <w:szCs w:val="28"/>
        </w:rPr>
        <w:t>Мундыбашская</w:t>
      </w:r>
      <w:proofErr w:type="spellEnd"/>
      <w:r w:rsidRPr="00E0588A">
        <w:rPr>
          <w:sz w:val="28"/>
          <w:szCs w:val="28"/>
        </w:rPr>
        <w:t xml:space="preserve"> фанера»  в 2022-2023 г.г. позволит привлечь 100 млн. руб.</w:t>
      </w:r>
    </w:p>
    <w:p w:rsidR="00E0588A" w:rsidRPr="00E0588A" w:rsidRDefault="00E0588A" w:rsidP="00E0588A">
      <w:pPr>
        <w:keepNext/>
        <w:ind w:firstLine="708"/>
        <w:jc w:val="both"/>
        <w:rPr>
          <w:sz w:val="28"/>
          <w:szCs w:val="28"/>
        </w:rPr>
      </w:pPr>
    </w:p>
    <w:p w:rsidR="00E0588A" w:rsidRPr="00E0588A" w:rsidRDefault="00E0588A" w:rsidP="00E0588A">
      <w:pPr>
        <w:tabs>
          <w:tab w:val="left" w:pos="284"/>
        </w:tabs>
        <w:contextualSpacing/>
        <w:jc w:val="both"/>
        <w:rPr>
          <w:rFonts w:eastAsia="Calibri"/>
          <w:sz w:val="28"/>
          <w:szCs w:val="28"/>
          <w:lang w:eastAsia="en-US"/>
        </w:rPr>
      </w:pPr>
    </w:p>
    <w:p w:rsidR="00E0588A" w:rsidRPr="00E0588A" w:rsidRDefault="00E0588A" w:rsidP="00E0588A">
      <w:pPr>
        <w:ind w:firstLine="567"/>
        <w:jc w:val="both"/>
        <w:rPr>
          <w:sz w:val="28"/>
          <w:szCs w:val="28"/>
        </w:rPr>
      </w:pPr>
      <w:r w:rsidRPr="00E0588A">
        <w:rPr>
          <w:sz w:val="28"/>
          <w:szCs w:val="28"/>
        </w:rPr>
        <w:lastRenderedPageBreak/>
        <w:t>Реализация  распоряжения Правительства Российской Федерации  №556-р от 06.03.21г., которым утверждена программа социально-экономического развития Кемеровской области-Кузбасса до 2025 года. Распоряжением предусмотрено комплексное развитие спортивно-туристического комплекса «Шерегеш».</w:t>
      </w:r>
    </w:p>
    <w:p w:rsidR="00E0588A" w:rsidRPr="00E0588A" w:rsidRDefault="00E0588A" w:rsidP="00E0588A">
      <w:pPr>
        <w:jc w:val="both"/>
      </w:pPr>
      <w:r w:rsidRPr="00E0588A">
        <w:rPr>
          <w:sz w:val="28"/>
          <w:szCs w:val="28"/>
        </w:rPr>
        <w:t xml:space="preserve">        К 2025 году общий объем инвестиций в основной капитал за  счет  всех  источников финансирования   составит 8287,34 млн. руб. или 173961,25 руб. в расчете на душу населения, в основном за счет развития Горно-Шорского филиала (шахта «Таштагольская»), развития туризма в Таштагольском муниципальном районе, создания цифровых школ</w:t>
      </w:r>
      <w:r w:rsidRPr="00E0588A">
        <w:t xml:space="preserve">.   </w:t>
      </w:r>
    </w:p>
    <w:p w:rsidR="00E0588A" w:rsidRPr="00E0588A" w:rsidRDefault="00E0588A" w:rsidP="00E0588A">
      <w:pPr>
        <w:jc w:val="both"/>
        <w:rPr>
          <w:sz w:val="28"/>
          <w:szCs w:val="28"/>
        </w:rPr>
      </w:pPr>
      <w:r w:rsidRPr="00E0588A">
        <w:rPr>
          <w:sz w:val="28"/>
          <w:szCs w:val="28"/>
        </w:rPr>
        <w:t xml:space="preserve">        К 2035 году объем инвестиций в основной капитал в расчете на душу населения составят 254211,46 руб. или 12461,7 млн. рублей объем инвестиций в основной капитал за  счет  всех  источников финансирования.</w:t>
      </w:r>
    </w:p>
    <w:p w:rsidR="00E0588A" w:rsidRPr="00E0588A" w:rsidRDefault="00E0588A" w:rsidP="00E0588A">
      <w:pPr>
        <w:widowControl w:val="0"/>
        <w:rPr>
          <w:bCs/>
          <w:sz w:val="28"/>
        </w:rPr>
      </w:pPr>
    </w:p>
    <w:p w:rsidR="00E0588A" w:rsidRPr="00E0588A" w:rsidRDefault="00E0588A" w:rsidP="00E0588A">
      <w:pPr>
        <w:jc w:val="center"/>
        <w:rPr>
          <w:b/>
          <w:sz w:val="28"/>
          <w:szCs w:val="28"/>
        </w:rPr>
      </w:pPr>
      <w:r w:rsidRPr="00E0588A">
        <w:rPr>
          <w:b/>
          <w:sz w:val="28"/>
          <w:szCs w:val="28"/>
        </w:rPr>
        <w:t>Ввод в эксплуатацию жилых домов</w:t>
      </w:r>
    </w:p>
    <w:p w:rsidR="00E0588A" w:rsidRPr="00E0588A" w:rsidRDefault="00E0588A" w:rsidP="00E0588A">
      <w:pPr>
        <w:jc w:val="both"/>
        <w:rPr>
          <w:sz w:val="28"/>
          <w:szCs w:val="28"/>
        </w:rPr>
      </w:pPr>
      <w:r w:rsidRPr="00E0588A">
        <w:rPr>
          <w:b/>
          <w:sz w:val="28"/>
          <w:szCs w:val="28"/>
        </w:rPr>
        <w:t xml:space="preserve"> </w:t>
      </w:r>
      <w:r w:rsidRPr="00E0588A">
        <w:rPr>
          <w:sz w:val="28"/>
          <w:szCs w:val="28"/>
        </w:rPr>
        <w:t xml:space="preserve">      </w:t>
      </w:r>
      <w:proofErr w:type="gramStart"/>
      <w:r w:rsidRPr="00E0588A">
        <w:rPr>
          <w:sz w:val="28"/>
          <w:szCs w:val="28"/>
        </w:rPr>
        <w:t>Планируется ввести  жилья за счет всех источников финансирования: в 2022 г.- 23 тыс.</w:t>
      </w:r>
      <w:r w:rsidR="006F0059" w:rsidRPr="006F0059">
        <w:rPr>
          <w:sz w:val="28"/>
          <w:szCs w:val="28"/>
        </w:rPr>
        <w:t xml:space="preserve"> </w:t>
      </w:r>
      <w:r w:rsidRPr="00E0588A">
        <w:rPr>
          <w:sz w:val="28"/>
          <w:szCs w:val="28"/>
        </w:rPr>
        <w:t>кв.</w:t>
      </w:r>
      <w:r w:rsidR="006F0059" w:rsidRPr="006F0059">
        <w:rPr>
          <w:sz w:val="28"/>
          <w:szCs w:val="28"/>
        </w:rPr>
        <w:t xml:space="preserve"> </w:t>
      </w:r>
      <w:r w:rsidRPr="00E0588A">
        <w:rPr>
          <w:sz w:val="28"/>
          <w:szCs w:val="28"/>
        </w:rPr>
        <w:t>м, в 2023г. -26 тыс. кв.</w:t>
      </w:r>
      <w:r w:rsidR="006F0059" w:rsidRPr="006F0059">
        <w:rPr>
          <w:sz w:val="28"/>
          <w:szCs w:val="28"/>
        </w:rPr>
        <w:t xml:space="preserve"> </w:t>
      </w:r>
      <w:r w:rsidRPr="00E0588A">
        <w:rPr>
          <w:sz w:val="28"/>
          <w:szCs w:val="28"/>
        </w:rPr>
        <w:t>м, в 2024 г. – 27 тыс. кв.</w:t>
      </w:r>
      <w:r w:rsidR="006F0059" w:rsidRPr="006F0059">
        <w:rPr>
          <w:sz w:val="28"/>
          <w:szCs w:val="28"/>
        </w:rPr>
        <w:t xml:space="preserve"> </w:t>
      </w:r>
      <w:r w:rsidRPr="00E0588A">
        <w:rPr>
          <w:sz w:val="28"/>
          <w:szCs w:val="28"/>
        </w:rPr>
        <w:t>м., в 2025г. – 27тыс.кв.м., в 2035г. - 37 тыс. кв.</w:t>
      </w:r>
      <w:r w:rsidR="006F0059" w:rsidRPr="006F0059">
        <w:rPr>
          <w:sz w:val="28"/>
          <w:szCs w:val="28"/>
        </w:rPr>
        <w:t xml:space="preserve"> </w:t>
      </w:r>
      <w:r w:rsidRPr="00E0588A">
        <w:rPr>
          <w:sz w:val="28"/>
          <w:szCs w:val="28"/>
        </w:rPr>
        <w:t>м.</w:t>
      </w:r>
      <w:proofErr w:type="gramEnd"/>
    </w:p>
    <w:p w:rsidR="00E0588A" w:rsidRPr="00E0588A" w:rsidRDefault="00E0588A" w:rsidP="00E0588A">
      <w:pPr>
        <w:jc w:val="both"/>
        <w:rPr>
          <w:b/>
          <w:color w:val="FF0000"/>
          <w:sz w:val="28"/>
          <w:szCs w:val="28"/>
        </w:rPr>
      </w:pPr>
      <w:r w:rsidRPr="00E0588A">
        <w:rPr>
          <w:sz w:val="28"/>
          <w:szCs w:val="28"/>
        </w:rPr>
        <w:t xml:space="preserve">       </w:t>
      </w:r>
      <w:proofErr w:type="gramStart"/>
      <w:r w:rsidRPr="00E0588A">
        <w:rPr>
          <w:sz w:val="28"/>
          <w:szCs w:val="28"/>
        </w:rPr>
        <w:t>Общая площадь жилых помещений, приходящаяся в среднем на одного жителя на конец 2021 года составила 27,18 кв.</w:t>
      </w:r>
      <w:r w:rsidR="006F0059" w:rsidRPr="006F0059">
        <w:rPr>
          <w:sz w:val="28"/>
          <w:szCs w:val="28"/>
        </w:rPr>
        <w:t xml:space="preserve"> </w:t>
      </w:r>
      <w:r w:rsidRPr="00E0588A">
        <w:rPr>
          <w:sz w:val="28"/>
          <w:szCs w:val="28"/>
        </w:rPr>
        <w:t>м, что выше уровня 2020 года на 1,4%. В 2022 г. план – 28,02 кв.</w:t>
      </w:r>
      <w:r w:rsidR="006F0059" w:rsidRPr="006F0059">
        <w:rPr>
          <w:sz w:val="28"/>
          <w:szCs w:val="28"/>
        </w:rPr>
        <w:t xml:space="preserve"> </w:t>
      </w:r>
      <w:r w:rsidRPr="00E0588A">
        <w:rPr>
          <w:sz w:val="28"/>
          <w:szCs w:val="28"/>
        </w:rPr>
        <w:t>м., в 2023г.- 28,5 кв.</w:t>
      </w:r>
      <w:r w:rsidR="006F0059" w:rsidRPr="006F0059">
        <w:rPr>
          <w:sz w:val="28"/>
          <w:szCs w:val="28"/>
        </w:rPr>
        <w:t xml:space="preserve"> </w:t>
      </w:r>
      <w:r w:rsidRPr="00E0588A">
        <w:rPr>
          <w:sz w:val="28"/>
          <w:szCs w:val="28"/>
        </w:rPr>
        <w:t>м., в 2024г. -  29,34 кв. м., в 2025г. -31,83 кв.м., к 2035 году этот показатель возрастет до 36,83 кв.</w:t>
      </w:r>
      <w:r w:rsidR="006F0059" w:rsidRPr="006F0059">
        <w:rPr>
          <w:sz w:val="28"/>
          <w:szCs w:val="28"/>
        </w:rPr>
        <w:t xml:space="preserve"> </w:t>
      </w:r>
      <w:r w:rsidRPr="00E0588A">
        <w:rPr>
          <w:sz w:val="28"/>
          <w:szCs w:val="28"/>
        </w:rPr>
        <w:t>м.</w:t>
      </w:r>
      <w:proofErr w:type="gramEnd"/>
    </w:p>
    <w:p w:rsidR="00E0588A" w:rsidRPr="00E0588A" w:rsidRDefault="00E0588A" w:rsidP="00E0588A">
      <w:pPr>
        <w:shd w:val="clear" w:color="auto" w:fill="FFFFFF"/>
        <w:jc w:val="center"/>
        <w:rPr>
          <w:b/>
          <w:sz w:val="28"/>
          <w:szCs w:val="28"/>
        </w:rPr>
      </w:pPr>
      <w:proofErr w:type="gramStart"/>
      <w:r w:rsidRPr="00E0588A">
        <w:rPr>
          <w:b/>
          <w:sz w:val="28"/>
          <w:szCs w:val="28"/>
        </w:rPr>
        <w:t>Потребительски</w:t>
      </w:r>
      <w:r w:rsidRPr="00E0588A">
        <w:rPr>
          <w:b/>
          <w:sz w:val="28"/>
          <w:szCs w:val="28"/>
        </w:rPr>
        <w:tab/>
        <w:t>й</w:t>
      </w:r>
      <w:proofErr w:type="gramEnd"/>
      <w:r w:rsidRPr="00E0588A">
        <w:rPr>
          <w:b/>
          <w:sz w:val="28"/>
          <w:szCs w:val="28"/>
        </w:rPr>
        <w:t xml:space="preserve">  рынок</w:t>
      </w:r>
    </w:p>
    <w:p w:rsidR="00E0588A" w:rsidRPr="00E0588A" w:rsidRDefault="00E0588A" w:rsidP="00E0588A">
      <w:pPr>
        <w:rPr>
          <w:sz w:val="28"/>
          <w:szCs w:val="28"/>
        </w:rPr>
      </w:pPr>
      <w:r w:rsidRPr="00E0588A">
        <w:rPr>
          <w:b/>
          <w:sz w:val="32"/>
          <w:szCs w:val="32"/>
        </w:rPr>
        <w:t xml:space="preserve">     </w:t>
      </w:r>
      <w:r w:rsidRPr="00E0588A">
        <w:rPr>
          <w:sz w:val="28"/>
          <w:szCs w:val="28"/>
        </w:rPr>
        <w:t>Индекс потребительских цен в 2022 году составит 117,5 % (к соответствующему периоду предыдущего года). В 2021 году в целом индекс потребительских цен  109,2 %. В течение прогнозируемого периода индекс потребительских цен не превысит 107,8%.</w:t>
      </w:r>
    </w:p>
    <w:p w:rsidR="00E0588A" w:rsidRPr="00E0588A" w:rsidRDefault="00E0588A" w:rsidP="00E0588A">
      <w:pPr>
        <w:ind w:firstLine="851"/>
        <w:jc w:val="both"/>
        <w:rPr>
          <w:sz w:val="28"/>
          <w:szCs w:val="28"/>
        </w:rPr>
      </w:pPr>
      <w:r w:rsidRPr="00E0588A">
        <w:rPr>
          <w:sz w:val="28"/>
          <w:szCs w:val="28"/>
        </w:rPr>
        <w:t>В 2022 году объем розничного товарооборота составит 6766,6 млн. рублей. В 2035 году оборот розничной торговли увеличится в 2,3 раза (к уровню 2021 года) и составит 14036,3</w:t>
      </w:r>
      <w:r w:rsidRPr="00E0588A">
        <w:t xml:space="preserve"> </w:t>
      </w:r>
      <w:r w:rsidRPr="00E0588A">
        <w:rPr>
          <w:sz w:val="28"/>
          <w:szCs w:val="28"/>
        </w:rPr>
        <w:t>млн. рублей.</w:t>
      </w:r>
    </w:p>
    <w:p w:rsidR="00E0588A" w:rsidRPr="00E0588A" w:rsidRDefault="00E0588A" w:rsidP="00E0588A">
      <w:pPr>
        <w:widowControl w:val="0"/>
        <w:rPr>
          <w:bCs/>
          <w:sz w:val="28"/>
        </w:rPr>
      </w:pPr>
    </w:p>
    <w:p w:rsidR="00E0588A" w:rsidRPr="00E0588A" w:rsidRDefault="00E0588A" w:rsidP="00E0588A">
      <w:pPr>
        <w:jc w:val="center"/>
        <w:rPr>
          <w:b/>
          <w:sz w:val="28"/>
          <w:szCs w:val="28"/>
        </w:rPr>
      </w:pPr>
      <w:r w:rsidRPr="00E0588A">
        <w:rPr>
          <w:b/>
          <w:sz w:val="28"/>
          <w:szCs w:val="28"/>
        </w:rPr>
        <w:t>Уровень жизни населения</w:t>
      </w:r>
    </w:p>
    <w:p w:rsidR="00E0588A" w:rsidRPr="00E0588A" w:rsidRDefault="00E0588A" w:rsidP="00E0588A">
      <w:pPr>
        <w:ind w:firstLine="851"/>
        <w:jc w:val="both"/>
        <w:rPr>
          <w:sz w:val="36"/>
          <w:szCs w:val="28"/>
        </w:rPr>
      </w:pPr>
      <w:r w:rsidRPr="00E0588A">
        <w:rPr>
          <w:sz w:val="28"/>
          <w:szCs w:val="20"/>
        </w:rPr>
        <w:t>По итогам 2021 года денежные доходы в расчете на душу населения в месяц выросли по сравнению с 2020 годом  на 3,2% и составили 21696 руб.  В 2022 году ожидается их увеличение  на 1,9 % к уровню 2021 года. К 2035 году будет прослеживаться  рост реальных располагаемых денежных доходов до 1,7 раза по сравнению с 2021 годом  и составят 37737,3 руб.</w:t>
      </w:r>
    </w:p>
    <w:p w:rsidR="00E0588A" w:rsidRPr="00E0588A" w:rsidRDefault="00E0588A" w:rsidP="00E0588A">
      <w:pPr>
        <w:widowControl w:val="0"/>
        <w:rPr>
          <w:bCs/>
          <w:sz w:val="28"/>
        </w:rPr>
      </w:pPr>
    </w:p>
    <w:p w:rsidR="00E0588A" w:rsidRPr="00E0588A" w:rsidRDefault="00E0588A" w:rsidP="00E0588A">
      <w:pPr>
        <w:shd w:val="clear" w:color="auto" w:fill="FFFFFF"/>
        <w:jc w:val="center"/>
        <w:rPr>
          <w:b/>
          <w:bCs/>
          <w:sz w:val="28"/>
          <w:szCs w:val="28"/>
        </w:rPr>
      </w:pPr>
      <w:r w:rsidRPr="00E0588A">
        <w:rPr>
          <w:b/>
          <w:bCs/>
          <w:sz w:val="28"/>
          <w:szCs w:val="28"/>
        </w:rPr>
        <w:t>Труд и занятость</w:t>
      </w:r>
    </w:p>
    <w:p w:rsidR="00E0588A" w:rsidRPr="00E0588A" w:rsidRDefault="00E0588A" w:rsidP="00E0588A">
      <w:pPr>
        <w:shd w:val="clear" w:color="auto" w:fill="FFFFFF"/>
        <w:ind w:firstLine="851"/>
        <w:jc w:val="both"/>
        <w:rPr>
          <w:sz w:val="28"/>
          <w:szCs w:val="28"/>
        </w:rPr>
      </w:pPr>
      <w:r w:rsidRPr="00E0588A">
        <w:rPr>
          <w:sz w:val="28"/>
          <w:szCs w:val="28"/>
        </w:rPr>
        <w:t>Численность экономически активного населения в 2021 году составила 28435 человек, в 2022 году составит 28504 человек. В  2035 году численность экономически активного населения увеличится на 14,3 % (к уровню 2021 года) и составит 32497 человек.</w:t>
      </w:r>
    </w:p>
    <w:p w:rsidR="00E0588A" w:rsidRPr="00E0588A" w:rsidRDefault="00E0588A" w:rsidP="00E0588A">
      <w:pPr>
        <w:shd w:val="clear" w:color="auto" w:fill="FFFFFF"/>
        <w:ind w:firstLine="851"/>
        <w:jc w:val="both"/>
        <w:rPr>
          <w:b/>
          <w:sz w:val="28"/>
          <w:szCs w:val="28"/>
        </w:rPr>
      </w:pPr>
      <w:proofErr w:type="gramStart"/>
      <w:r w:rsidRPr="00E0588A">
        <w:rPr>
          <w:sz w:val="28"/>
          <w:szCs w:val="28"/>
        </w:rPr>
        <w:t xml:space="preserve">Численность занятых в экономике (среднегодовая) (в методологии баланса трудовых ресурсов) за 2021 год составила 20032 человека, в 2022 году составит 20056 человек, к 2035 году составит 20215 человек. </w:t>
      </w:r>
      <w:proofErr w:type="gramEnd"/>
    </w:p>
    <w:p w:rsidR="00E0588A" w:rsidRPr="00E0588A" w:rsidRDefault="00E0588A" w:rsidP="00E0588A">
      <w:pPr>
        <w:rPr>
          <w:b/>
          <w:sz w:val="28"/>
          <w:szCs w:val="28"/>
        </w:rPr>
      </w:pPr>
    </w:p>
    <w:p w:rsidR="00E0588A" w:rsidRPr="00E0588A" w:rsidRDefault="00E0588A" w:rsidP="00E0588A">
      <w:pPr>
        <w:rPr>
          <w:b/>
          <w:sz w:val="28"/>
          <w:szCs w:val="28"/>
        </w:rPr>
      </w:pPr>
    </w:p>
    <w:p w:rsidR="00E0588A" w:rsidRPr="00E0588A" w:rsidRDefault="00E0588A" w:rsidP="00E0588A">
      <w:pPr>
        <w:jc w:val="center"/>
        <w:rPr>
          <w:b/>
          <w:sz w:val="28"/>
          <w:szCs w:val="28"/>
        </w:rPr>
      </w:pPr>
      <w:r w:rsidRPr="00E0588A">
        <w:rPr>
          <w:b/>
          <w:sz w:val="28"/>
          <w:szCs w:val="28"/>
        </w:rPr>
        <w:lastRenderedPageBreak/>
        <w:t>Демографические показатели</w:t>
      </w:r>
    </w:p>
    <w:p w:rsidR="00E0588A" w:rsidRPr="00E0588A" w:rsidRDefault="00E0588A" w:rsidP="00E0588A">
      <w:pPr>
        <w:jc w:val="both"/>
        <w:rPr>
          <w:sz w:val="28"/>
          <w:szCs w:val="28"/>
        </w:rPr>
      </w:pPr>
      <w:r w:rsidRPr="00E0588A">
        <w:rPr>
          <w:sz w:val="28"/>
          <w:szCs w:val="28"/>
        </w:rPr>
        <w:t xml:space="preserve">             Среднегодовая численность населения в Таштагольском районе на 01.01.2022 года составила 49,6 тыс.</w:t>
      </w:r>
      <w:r>
        <w:rPr>
          <w:sz w:val="28"/>
          <w:szCs w:val="28"/>
        </w:rPr>
        <w:t xml:space="preserve"> </w:t>
      </w:r>
      <w:r w:rsidRPr="00E0588A">
        <w:rPr>
          <w:sz w:val="28"/>
          <w:szCs w:val="28"/>
        </w:rPr>
        <w:t>человек. К уровню 2020 года наблюдается снижение численности на 1,4 % в результате естественной убыли.</w:t>
      </w:r>
    </w:p>
    <w:p w:rsidR="00E0588A" w:rsidRPr="00E0588A" w:rsidRDefault="00E0588A" w:rsidP="00E0588A">
      <w:pPr>
        <w:jc w:val="both"/>
        <w:rPr>
          <w:sz w:val="28"/>
          <w:szCs w:val="28"/>
        </w:rPr>
      </w:pPr>
      <w:r w:rsidRPr="00E0588A">
        <w:rPr>
          <w:sz w:val="28"/>
          <w:szCs w:val="28"/>
        </w:rPr>
        <w:t xml:space="preserve">       В 2022 году ожидается снижение численности населения на 1,4%. В последующем до 2026 года (на 01.01.2026г.) предусмотрено дальнейшее снижение численности населения (снижение к уровню 2021 года составит 4,4%). В 2035году прогнозируется увеличение по отношению к 2026году (на 01.01.2026г.) на 3,4% </w:t>
      </w:r>
      <w:proofErr w:type="gramStart"/>
      <w:r w:rsidRPr="00E0588A">
        <w:rPr>
          <w:sz w:val="28"/>
          <w:szCs w:val="28"/>
        </w:rPr>
        <w:t xml:space="preserve">( </w:t>
      </w:r>
      <w:proofErr w:type="gramEnd"/>
      <w:r w:rsidRPr="00E0588A">
        <w:rPr>
          <w:sz w:val="28"/>
          <w:szCs w:val="28"/>
        </w:rPr>
        <w:t xml:space="preserve">в 2035г. – 49,021тыс. чел.). </w:t>
      </w:r>
    </w:p>
    <w:p w:rsidR="00E0588A" w:rsidRPr="00E0588A" w:rsidRDefault="00E0588A" w:rsidP="00E0588A">
      <w:pPr>
        <w:jc w:val="both"/>
        <w:rPr>
          <w:sz w:val="28"/>
          <w:szCs w:val="28"/>
        </w:rPr>
      </w:pPr>
      <w:r w:rsidRPr="00E0588A">
        <w:rPr>
          <w:sz w:val="28"/>
          <w:szCs w:val="28"/>
        </w:rPr>
        <w:t xml:space="preserve">        Коэффициент рождаемости (на 1000 человек населения) на 01.01.2022г. составил 9,2, число родившихся в 2021 году – 463 человека. В 2022 году ожидается увеличение числа </w:t>
      </w:r>
      <w:proofErr w:type="gramStart"/>
      <w:r w:rsidRPr="00E0588A">
        <w:rPr>
          <w:sz w:val="28"/>
          <w:szCs w:val="28"/>
        </w:rPr>
        <w:t>родившихся</w:t>
      </w:r>
      <w:proofErr w:type="gramEnd"/>
      <w:r w:rsidRPr="00E0588A">
        <w:rPr>
          <w:sz w:val="28"/>
          <w:szCs w:val="28"/>
        </w:rPr>
        <w:t xml:space="preserve">, коэффициент составит 9,4 %.  К 2035 году коэффициент составит -  11,3. </w:t>
      </w:r>
    </w:p>
    <w:p w:rsidR="00E0588A" w:rsidRPr="00E0588A" w:rsidRDefault="00E0588A" w:rsidP="00E0588A">
      <w:pPr>
        <w:jc w:val="both"/>
        <w:rPr>
          <w:sz w:val="28"/>
          <w:szCs w:val="28"/>
        </w:rPr>
      </w:pPr>
      <w:r w:rsidRPr="00E0588A">
        <w:rPr>
          <w:sz w:val="28"/>
          <w:szCs w:val="28"/>
        </w:rPr>
        <w:t xml:space="preserve">        Коэффициент смертности (на 1000 человек населения) на 01.01.2022г. – 17,2, число умерших  в 2021 году – 863 человека. В 2022 году ожидается значение коэффициента смертности -16,3. До 2035 года коэффициент снизится на 27,3 %  по сравнению с 2021г. и составит 12,5.</w:t>
      </w:r>
    </w:p>
    <w:p w:rsidR="00E0588A" w:rsidRPr="00E0588A" w:rsidRDefault="00E0588A" w:rsidP="00E0588A">
      <w:pPr>
        <w:jc w:val="both"/>
        <w:rPr>
          <w:sz w:val="28"/>
          <w:szCs w:val="28"/>
        </w:rPr>
      </w:pPr>
      <w:r w:rsidRPr="00E0588A">
        <w:rPr>
          <w:sz w:val="28"/>
          <w:szCs w:val="28"/>
        </w:rPr>
        <w:t xml:space="preserve">        Коэффициент миграционного прироста/убыли (на 10000 человек населения) на 01.01.2022 года отрицательный –93,8. В  2022 году ожидается отрицательное  значение коэффициента в размере – 42,1. В 2035 году по прогнозу положительное значение коэффициента будет составлять -57,3. </w:t>
      </w:r>
    </w:p>
    <w:p w:rsidR="00E0588A" w:rsidRPr="00E0588A" w:rsidRDefault="00E0588A" w:rsidP="00E0588A">
      <w:pPr>
        <w:jc w:val="both"/>
        <w:rPr>
          <w:sz w:val="28"/>
          <w:szCs w:val="28"/>
        </w:rPr>
      </w:pPr>
      <w:r w:rsidRPr="00E0588A">
        <w:rPr>
          <w:sz w:val="28"/>
          <w:szCs w:val="28"/>
        </w:rPr>
        <w:t xml:space="preserve">       Из района уезжают выпускники школ на время обучения в ВУЗы. В период 2023-2035 годы в районе будут созданы  новые рабочие места и потребуются квалифицированные работники рабочих профессий.</w:t>
      </w:r>
    </w:p>
    <w:p w:rsidR="0084768A" w:rsidRDefault="0084768A" w:rsidP="0084768A">
      <w:pPr>
        <w:jc w:val="both"/>
        <w:rPr>
          <w:sz w:val="28"/>
          <w:szCs w:val="28"/>
        </w:rPr>
      </w:pPr>
    </w:p>
    <w:p w:rsidR="00105636" w:rsidRPr="00B437D0" w:rsidRDefault="00105636" w:rsidP="00105636">
      <w:pPr>
        <w:pStyle w:val="ConsPlusTitle"/>
        <w:jc w:val="center"/>
        <w:outlineLvl w:val="1"/>
        <w:rPr>
          <w:bCs w:val="0"/>
          <w:sz w:val="28"/>
          <w:szCs w:val="28"/>
        </w:rPr>
      </w:pPr>
      <w:r w:rsidRPr="00B437D0">
        <w:rPr>
          <w:bCs w:val="0"/>
          <w:sz w:val="28"/>
          <w:szCs w:val="28"/>
        </w:rPr>
        <w:t>2. Цели, задачи и меры реализации долговой, налоговой</w:t>
      </w:r>
    </w:p>
    <w:p w:rsidR="00105636" w:rsidRPr="00B437D0" w:rsidRDefault="00105636" w:rsidP="00105636">
      <w:pPr>
        <w:pStyle w:val="ConsPlusTitle"/>
        <w:jc w:val="center"/>
        <w:rPr>
          <w:bCs w:val="0"/>
          <w:sz w:val="28"/>
          <w:szCs w:val="28"/>
        </w:rPr>
      </w:pPr>
      <w:r w:rsidRPr="00B437D0">
        <w:rPr>
          <w:bCs w:val="0"/>
          <w:sz w:val="28"/>
          <w:szCs w:val="28"/>
        </w:rPr>
        <w:t>и бюджетной политики на долгосрочный период</w:t>
      </w:r>
    </w:p>
    <w:p w:rsidR="00105636" w:rsidRPr="00B437D0" w:rsidRDefault="00105636" w:rsidP="00105636">
      <w:pPr>
        <w:pStyle w:val="ConsPlusNormal"/>
        <w:ind w:firstLine="540"/>
        <w:jc w:val="both"/>
        <w:rPr>
          <w:rFonts w:ascii="Times New Roman" w:hAnsi="Times New Roman" w:cs="Times New Roman"/>
          <w:b/>
          <w:sz w:val="28"/>
          <w:szCs w:val="28"/>
        </w:rPr>
      </w:pPr>
    </w:p>
    <w:p w:rsidR="00105636" w:rsidRPr="00105636" w:rsidRDefault="00105636" w:rsidP="00105636">
      <w:pPr>
        <w:pStyle w:val="ConsPlusNormal"/>
        <w:ind w:firstLine="540"/>
        <w:jc w:val="both"/>
        <w:rPr>
          <w:rFonts w:ascii="Times New Roman" w:hAnsi="Times New Roman" w:cs="Times New Roman"/>
          <w:sz w:val="28"/>
          <w:szCs w:val="28"/>
        </w:rPr>
      </w:pPr>
      <w:r w:rsidRPr="00105636">
        <w:rPr>
          <w:rFonts w:ascii="Times New Roman" w:hAnsi="Times New Roman" w:cs="Times New Roman"/>
          <w:sz w:val="28"/>
          <w:szCs w:val="28"/>
        </w:rPr>
        <w:t>Сохранение сбалансированности и устойч</w:t>
      </w:r>
      <w:r w:rsidR="005B5D62">
        <w:rPr>
          <w:rFonts w:ascii="Times New Roman" w:hAnsi="Times New Roman" w:cs="Times New Roman"/>
          <w:sz w:val="28"/>
          <w:szCs w:val="28"/>
        </w:rPr>
        <w:t>ивости бюджета Таштагольского муниципального района</w:t>
      </w:r>
      <w:r w:rsidRPr="00105636">
        <w:rPr>
          <w:rFonts w:ascii="Times New Roman" w:hAnsi="Times New Roman" w:cs="Times New Roman"/>
          <w:sz w:val="28"/>
          <w:szCs w:val="28"/>
        </w:rPr>
        <w:t xml:space="preserve"> является основным приоритетом налоговой, бюджетной и долговой политики.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xml:space="preserve">Основными задачами долговой </w:t>
      </w:r>
      <w:proofErr w:type="gramStart"/>
      <w:r w:rsidRPr="00105636">
        <w:rPr>
          <w:rFonts w:ascii="Times New Roman" w:hAnsi="Times New Roman" w:cs="Times New Roman"/>
          <w:sz w:val="28"/>
          <w:szCs w:val="28"/>
        </w:rPr>
        <w:t>политики на период</w:t>
      </w:r>
      <w:proofErr w:type="gramEnd"/>
      <w:r w:rsidRPr="00105636">
        <w:rPr>
          <w:rFonts w:ascii="Times New Roman" w:hAnsi="Times New Roman" w:cs="Times New Roman"/>
          <w:sz w:val="28"/>
          <w:szCs w:val="28"/>
        </w:rPr>
        <w:t xml:space="preserve"> до 202</w:t>
      </w:r>
      <w:r w:rsidR="00E0588A">
        <w:rPr>
          <w:rFonts w:ascii="Times New Roman" w:hAnsi="Times New Roman" w:cs="Times New Roman"/>
          <w:sz w:val="28"/>
          <w:szCs w:val="28"/>
        </w:rPr>
        <w:t>8</w:t>
      </w:r>
      <w:r w:rsidRPr="00105636">
        <w:rPr>
          <w:rFonts w:ascii="Times New Roman" w:hAnsi="Times New Roman" w:cs="Times New Roman"/>
          <w:sz w:val="28"/>
          <w:szCs w:val="28"/>
        </w:rPr>
        <w:t xml:space="preserve"> года остаются:</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1) обеспечение оптимальной структуры муниципального долга и безусловного выполнения долговых обязательств в полном объеме и в срок;</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2) сохранение объема долговых обязательств на экономически безопасном уровне с учетом возможных рисков.</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625EB0">
        <w:rPr>
          <w:rFonts w:ascii="Times New Roman" w:hAnsi="Times New Roman" w:cs="Times New Roman"/>
          <w:sz w:val="28"/>
          <w:szCs w:val="28"/>
        </w:rPr>
        <w:t>Бюджетная политика направлена на решение социально-экономических задач, поставленных в Указах Президента Российской Федерации от 7 мая 2012 года, на обеспечение устойчивости местного бюджета и повышение эффективности управления общественными финансами.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Для достижения поставленной цели основными задачами бюджетной политики являются:</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xml:space="preserve">1) повышение эффективности бюджетных расходов, формирование бюджетных ассигнований, исходя из пиритизации и необходимости </w:t>
      </w:r>
      <w:r w:rsidRPr="00105636">
        <w:rPr>
          <w:rFonts w:ascii="Times New Roman" w:hAnsi="Times New Roman" w:cs="Times New Roman"/>
          <w:sz w:val="28"/>
          <w:szCs w:val="28"/>
        </w:rPr>
        <w:lastRenderedPageBreak/>
        <w:t>безусловного исполнения действующих обязательств, в том числе с учетом их оптимизации и эффективности исполнения.</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Главным инструментом повышения эффективности бюджетных расходов является программно-целевой метод их осуществления. Программа должна регулировать отношения, направленные на достижение целей в целом в своей отрасли, включая взаимоотношения с учреждениями, оказывающими услуги, содержать анализ эффективности применяемых инструментов достижения целей;</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2) недопущение роста кредиторской задолженности;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3) сохранение безопасного уровня муниципального долга;</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4) направление необходимых ресурсов на повышение оплаты труда работников бюджетной сферы, осуществляемое в рамках реализации "дорожных карт", в том числе за счет повышения эффективности работы муниципальных учреждений;</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5) развитие внутреннего финансового контроля и внутреннего финансового аудита;</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6) обеспечение открытости и прозрачности муниципальных финансов и вовлечение в бюджетный процесс граждан;</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7) повышение качества муниципальных услуг;</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8) повышение эффективности финансового менеджмента в органах местного самоуправления, а также в муниципальных учреждениях.</w:t>
      </w:r>
    </w:p>
    <w:p w:rsidR="00105636" w:rsidRPr="00105636" w:rsidRDefault="00105636" w:rsidP="00105636">
      <w:pPr>
        <w:pStyle w:val="ConsPlusNormal"/>
        <w:spacing w:before="220"/>
        <w:ind w:firstLine="540"/>
        <w:jc w:val="both"/>
        <w:rPr>
          <w:rFonts w:ascii="Times New Roman" w:hAnsi="Times New Roman" w:cs="Times New Roman"/>
          <w:sz w:val="28"/>
          <w:szCs w:val="28"/>
        </w:rPr>
      </w:pPr>
      <w:proofErr w:type="gramStart"/>
      <w:r w:rsidRPr="00105636">
        <w:rPr>
          <w:rFonts w:ascii="Times New Roman" w:hAnsi="Times New Roman" w:cs="Times New Roman"/>
          <w:sz w:val="28"/>
          <w:szCs w:val="28"/>
        </w:rPr>
        <w:t>Налоговая политика Таштагольского муниципального района на 20</w:t>
      </w:r>
      <w:r>
        <w:rPr>
          <w:rFonts w:ascii="Times New Roman" w:hAnsi="Times New Roman" w:cs="Times New Roman"/>
          <w:sz w:val="28"/>
          <w:szCs w:val="28"/>
        </w:rPr>
        <w:t>2</w:t>
      </w:r>
      <w:r w:rsidR="00E0588A">
        <w:rPr>
          <w:rFonts w:ascii="Times New Roman" w:hAnsi="Times New Roman" w:cs="Times New Roman"/>
          <w:sz w:val="28"/>
          <w:szCs w:val="28"/>
        </w:rPr>
        <w:t>2</w:t>
      </w:r>
      <w:r w:rsidRPr="00105636">
        <w:rPr>
          <w:rFonts w:ascii="Times New Roman" w:hAnsi="Times New Roman" w:cs="Times New Roman"/>
          <w:sz w:val="28"/>
          <w:szCs w:val="28"/>
        </w:rPr>
        <w:t xml:space="preserve"> - 202</w:t>
      </w:r>
      <w:r w:rsidR="00E0588A">
        <w:rPr>
          <w:rFonts w:ascii="Times New Roman" w:hAnsi="Times New Roman" w:cs="Times New Roman"/>
          <w:sz w:val="28"/>
          <w:szCs w:val="28"/>
        </w:rPr>
        <w:t>8</w:t>
      </w:r>
      <w:r w:rsidRPr="00105636">
        <w:rPr>
          <w:rFonts w:ascii="Times New Roman" w:hAnsi="Times New Roman" w:cs="Times New Roman"/>
          <w:sz w:val="28"/>
          <w:szCs w:val="28"/>
        </w:rPr>
        <w:t xml:space="preserve"> годы ориентирована на развитие налогового потенциала, в том числе за счет улучшения качества налогового администрирования, сокращения теневой экономики, реализации комплекса мер бюджетного и налогового стимулирования в целях привлечения инвестиций для реализации приоритетных направлений и проектов, способных увеличить поступление доходов в бюджет Таштагольского муниципального района.</w:t>
      </w:r>
      <w:proofErr w:type="gramEnd"/>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Для развития доходного потенциала должны быть реализованы следующие меры:</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1) совершенствование методов налогового администрирования, повышение уровня ответственности главных администраторов доходов за выполнение плановых показателей поступления доходов в местный бюджет;</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2) совершенствование методики расчета прогноза налогового потенциала;</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3) создание условий для стимулирования инвестиционной активности участников экономической деятельности;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xml:space="preserve">4) продолжение работы по оценке общественной, экономической и бюджетной эффективности местных налоговых льгот, повышение их </w:t>
      </w:r>
      <w:r w:rsidRPr="00105636">
        <w:rPr>
          <w:rFonts w:ascii="Times New Roman" w:hAnsi="Times New Roman" w:cs="Times New Roman"/>
          <w:sz w:val="28"/>
          <w:szCs w:val="28"/>
        </w:rPr>
        <w:lastRenderedPageBreak/>
        <w:t>адресности;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5) продолжение осуществления содействия среднему и малому бизнесу для создания благоприятных условий предпринимательской деятельности;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6) продолжение совместной работы с налоговыми органами с целью обеспечения своевременного поступления платежей в местный бюджет, увеличения налогооблагаемой базы, выявления и пресечения схем минимизации налогов, совершенствования методов контроля легализации "теневой" заработной платы;</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7) совершенствование управления муниципальной собственностью путем:</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повышения эффективности управления муниципальным имуществом и земельными участками;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обеспечения сохранности муниципального имущества;</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проведения инвентаризации недвижимого имущества и внесения предложений по результатам инвентаризации в части дальнейшего использования имущества;</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8) привлечение хозяйствующих субъектов к социально-экономическому сотрудничеству.</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Основными направлениями налоговой политики являются:</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совершенствование налогового администрирования;</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повышение эффективности налогообложения имущественных объектов, исходя из кадастровой стоимости.</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В среднесрочной перспективе планируется уделить особое внимание администрированию доходов в целом, в том числе повышению ответственности администраторов доходов, усилению межведомственного взаимодействия с контрольно-надзорными органами в части взыскания имеющейся задолженности в бюджет.</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xml:space="preserve">В целях сокращения задолженности по платежам в бюджет продолжается работа штаба по финансовому мониторингу, обеспечению устойчивого развития экономики и социальной стабильности </w:t>
      </w:r>
      <w:r w:rsidR="00873E2C" w:rsidRPr="00105636">
        <w:rPr>
          <w:rFonts w:ascii="Times New Roman" w:hAnsi="Times New Roman" w:cs="Times New Roman"/>
          <w:sz w:val="28"/>
          <w:szCs w:val="28"/>
        </w:rPr>
        <w:t>Таштагольского муниципального района</w:t>
      </w:r>
      <w:r w:rsidRPr="00105636">
        <w:rPr>
          <w:rFonts w:ascii="Times New Roman" w:hAnsi="Times New Roman" w:cs="Times New Roman"/>
          <w:sz w:val="28"/>
          <w:szCs w:val="28"/>
        </w:rPr>
        <w:t>.</w:t>
      </w:r>
    </w:p>
    <w:p w:rsidR="00105636" w:rsidRPr="00105636" w:rsidRDefault="00105636" w:rsidP="00105636">
      <w:pPr>
        <w:pStyle w:val="ConsPlusNormal"/>
        <w:ind w:firstLine="540"/>
        <w:jc w:val="both"/>
        <w:rPr>
          <w:rFonts w:ascii="Times New Roman" w:hAnsi="Times New Roman" w:cs="Times New Roman"/>
          <w:sz w:val="28"/>
          <w:szCs w:val="28"/>
        </w:rPr>
      </w:pPr>
    </w:p>
    <w:p w:rsidR="00105636" w:rsidRPr="00B437D0" w:rsidRDefault="00105636" w:rsidP="00105636">
      <w:pPr>
        <w:pStyle w:val="ConsPlusTitle"/>
        <w:jc w:val="center"/>
        <w:outlineLvl w:val="1"/>
        <w:rPr>
          <w:bCs w:val="0"/>
          <w:sz w:val="28"/>
          <w:szCs w:val="28"/>
        </w:rPr>
      </w:pPr>
      <w:r w:rsidRPr="00B437D0">
        <w:rPr>
          <w:bCs w:val="0"/>
          <w:sz w:val="28"/>
          <w:szCs w:val="28"/>
        </w:rPr>
        <w:t>3. Условия реализации бюджетного прогноза</w:t>
      </w:r>
    </w:p>
    <w:p w:rsidR="00105636" w:rsidRPr="00B437D0" w:rsidRDefault="00105636" w:rsidP="00105636">
      <w:pPr>
        <w:pStyle w:val="ConsPlusNormal"/>
        <w:ind w:firstLine="540"/>
        <w:jc w:val="both"/>
        <w:rPr>
          <w:rFonts w:ascii="Times New Roman" w:hAnsi="Times New Roman" w:cs="Times New Roman"/>
          <w:b/>
          <w:sz w:val="28"/>
          <w:szCs w:val="28"/>
        </w:rPr>
      </w:pPr>
    </w:p>
    <w:p w:rsidR="00105636" w:rsidRPr="00105636" w:rsidRDefault="00105636" w:rsidP="00105636">
      <w:pPr>
        <w:pStyle w:val="ConsPlusNormal"/>
        <w:ind w:firstLine="540"/>
        <w:jc w:val="both"/>
        <w:rPr>
          <w:rFonts w:ascii="Times New Roman" w:hAnsi="Times New Roman" w:cs="Times New Roman"/>
          <w:sz w:val="28"/>
          <w:szCs w:val="28"/>
        </w:rPr>
      </w:pPr>
      <w:r w:rsidRPr="00105636">
        <w:rPr>
          <w:rFonts w:ascii="Times New Roman" w:hAnsi="Times New Roman" w:cs="Times New Roman"/>
          <w:sz w:val="28"/>
          <w:szCs w:val="28"/>
        </w:rPr>
        <w:t>Бюджетный прогноз до 202</w:t>
      </w:r>
      <w:r w:rsidR="00E0588A">
        <w:rPr>
          <w:rFonts w:ascii="Times New Roman" w:hAnsi="Times New Roman" w:cs="Times New Roman"/>
          <w:sz w:val="28"/>
          <w:szCs w:val="28"/>
        </w:rPr>
        <w:t>8</w:t>
      </w:r>
      <w:r w:rsidRPr="00105636">
        <w:rPr>
          <w:rFonts w:ascii="Times New Roman" w:hAnsi="Times New Roman" w:cs="Times New Roman"/>
          <w:sz w:val="28"/>
          <w:szCs w:val="28"/>
        </w:rPr>
        <w:t xml:space="preserve"> года разработан на базе основных параметров социально-экономического прогноза Таштагольского муниципального района на долгосрочный период, который исходит из благоприятных условий раз</w:t>
      </w:r>
      <w:r w:rsidR="005B5D62">
        <w:rPr>
          <w:rFonts w:ascii="Times New Roman" w:hAnsi="Times New Roman" w:cs="Times New Roman"/>
          <w:sz w:val="28"/>
          <w:szCs w:val="28"/>
        </w:rPr>
        <w:t>вития экономики области и района,</w:t>
      </w:r>
      <w:r w:rsidRPr="00105636">
        <w:rPr>
          <w:rFonts w:ascii="Times New Roman" w:hAnsi="Times New Roman" w:cs="Times New Roman"/>
          <w:sz w:val="28"/>
          <w:szCs w:val="28"/>
        </w:rPr>
        <w:t xml:space="preserve"> и социальной сферы:</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рост инвестиций в основной капитал;</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lastRenderedPageBreak/>
        <w:t>- увеличение темпов роста реальных доходов населения.</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С целью снижения рисков несбалансированности местного бюджета в основу бюджетного прогноза целесообразно заложить более консервативные оценки социально-экономического развития Таштагольского муниципального района на долгосрочный период, которые исходят из неблагоприятного сценария внешних и внутренних условий функционирования экономики и социальной сферы:</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сохранение низкого уровня и качества инвестиций;</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снижение общей численности населения и занятых в экономике;</w:t>
      </w:r>
    </w:p>
    <w:p w:rsidR="00105636" w:rsidRPr="00105636" w:rsidRDefault="00105636" w:rsidP="00105636">
      <w:pPr>
        <w:pStyle w:val="ConsPlusNormal"/>
        <w:spacing w:before="220"/>
        <w:ind w:firstLine="540"/>
        <w:jc w:val="both"/>
        <w:rPr>
          <w:rFonts w:ascii="Times New Roman" w:hAnsi="Times New Roman" w:cs="Times New Roman"/>
          <w:sz w:val="28"/>
          <w:szCs w:val="28"/>
        </w:rPr>
      </w:pPr>
      <w:r w:rsidRPr="00105636">
        <w:rPr>
          <w:rFonts w:ascii="Times New Roman" w:hAnsi="Times New Roman" w:cs="Times New Roman"/>
          <w:sz w:val="28"/>
          <w:szCs w:val="28"/>
        </w:rPr>
        <w:t>- незначительный рост реальных доходов населения.</w:t>
      </w:r>
    </w:p>
    <w:p w:rsidR="003A6580" w:rsidRDefault="003A6580" w:rsidP="001B3D63">
      <w:pPr>
        <w:jc w:val="both"/>
        <w:rPr>
          <w:b/>
          <w:bCs/>
        </w:rPr>
      </w:pPr>
    </w:p>
    <w:p w:rsidR="00105636" w:rsidRDefault="00B437D0" w:rsidP="00B437D0">
      <w:pPr>
        <w:pStyle w:val="ConsPlusTitle"/>
        <w:ind w:left="360"/>
        <w:jc w:val="center"/>
        <w:outlineLvl w:val="1"/>
        <w:rPr>
          <w:sz w:val="28"/>
          <w:szCs w:val="28"/>
        </w:rPr>
      </w:pPr>
      <w:r>
        <w:rPr>
          <w:sz w:val="28"/>
          <w:szCs w:val="28"/>
        </w:rPr>
        <w:t>4.</w:t>
      </w:r>
      <w:r w:rsidR="00105636" w:rsidRPr="00105636">
        <w:rPr>
          <w:sz w:val="28"/>
          <w:szCs w:val="28"/>
        </w:rPr>
        <w:t>Прогноз основных характеристик бюджета</w:t>
      </w:r>
      <w:r w:rsidR="00105636">
        <w:t xml:space="preserve"> </w:t>
      </w:r>
      <w:r w:rsidR="00105636" w:rsidRPr="00105636">
        <w:rPr>
          <w:sz w:val="28"/>
          <w:szCs w:val="28"/>
        </w:rPr>
        <w:t>Таштагольского муниципального района</w:t>
      </w:r>
    </w:p>
    <w:p w:rsidR="0084768A" w:rsidRDefault="0084768A" w:rsidP="0030218B">
      <w:pPr>
        <w:pStyle w:val="ConsPlusTitle"/>
        <w:ind w:left="360"/>
        <w:jc w:val="center"/>
        <w:outlineLvl w:val="1"/>
      </w:pPr>
    </w:p>
    <w:p w:rsidR="00105636" w:rsidRPr="00105636" w:rsidRDefault="00984BF2" w:rsidP="00105636">
      <w:pPr>
        <w:pStyle w:val="ConsPlusNormal"/>
        <w:ind w:firstLine="540"/>
        <w:jc w:val="both"/>
        <w:rPr>
          <w:rFonts w:ascii="Times New Roman" w:hAnsi="Times New Roman" w:cs="Times New Roman"/>
          <w:sz w:val="28"/>
          <w:szCs w:val="28"/>
        </w:rPr>
      </w:pPr>
      <w:hyperlink w:anchor="P208" w:history="1">
        <w:r w:rsidR="00105636" w:rsidRPr="00105636">
          <w:rPr>
            <w:rFonts w:ascii="Times New Roman" w:hAnsi="Times New Roman" w:cs="Times New Roman"/>
            <w:sz w:val="28"/>
            <w:szCs w:val="28"/>
          </w:rPr>
          <w:t>Прогноз</w:t>
        </w:r>
      </w:hyperlink>
      <w:r w:rsidR="00105636" w:rsidRPr="00105636">
        <w:rPr>
          <w:rFonts w:ascii="Times New Roman" w:hAnsi="Times New Roman" w:cs="Times New Roman"/>
          <w:sz w:val="28"/>
          <w:szCs w:val="28"/>
        </w:rPr>
        <w:t xml:space="preserve"> основных характеристик бюджета Таштагольского муниципальног</w:t>
      </w:r>
      <w:r w:rsidR="005B5D62">
        <w:rPr>
          <w:rFonts w:ascii="Times New Roman" w:hAnsi="Times New Roman" w:cs="Times New Roman"/>
          <w:sz w:val="28"/>
          <w:szCs w:val="28"/>
        </w:rPr>
        <w:t>о района приведен в приложении №</w:t>
      </w:r>
      <w:r w:rsidR="00105636" w:rsidRPr="00105636">
        <w:rPr>
          <w:rFonts w:ascii="Times New Roman" w:hAnsi="Times New Roman" w:cs="Times New Roman"/>
          <w:sz w:val="28"/>
          <w:szCs w:val="28"/>
        </w:rPr>
        <w:t xml:space="preserve"> </w:t>
      </w:r>
      <w:r w:rsidR="00B379BF">
        <w:rPr>
          <w:rFonts w:ascii="Times New Roman" w:hAnsi="Times New Roman" w:cs="Times New Roman"/>
          <w:sz w:val="28"/>
          <w:szCs w:val="28"/>
        </w:rPr>
        <w:t>1</w:t>
      </w:r>
      <w:r w:rsidR="00105636" w:rsidRPr="00105636">
        <w:rPr>
          <w:rFonts w:ascii="Times New Roman" w:hAnsi="Times New Roman" w:cs="Times New Roman"/>
          <w:sz w:val="28"/>
          <w:szCs w:val="28"/>
        </w:rPr>
        <w:t xml:space="preserve"> к настоящему бюджетному прогнозу.</w:t>
      </w:r>
    </w:p>
    <w:p w:rsidR="00105636" w:rsidRPr="00105636" w:rsidRDefault="00105636" w:rsidP="00105636">
      <w:pPr>
        <w:pStyle w:val="ConsPlusNormal"/>
        <w:ind w:firstLine="540"/>
        <w:jc w:val="both"/>
        <w:rPr>
          <w:rFonts w:ascii="Times New Roman" w:hAnsi="Times New Roman" w:cs="Times New Roman"/>
          <w:sz w:val="28"/>
          <w:szCs w:val="28"/>
        </w:rPr>
      </w:pPr>
    </w:p>
    <w:p w:rsidR="00B379BF" w:rsidRPr="006A6C78" w:rsidRDefault="00B437D0" w:rsidP="00B437D0">
      <w:pPr>
        <w:pStyle w:val="ConsPlusTitle"/>
        <w:ind w:left="360"/>
        <w:jc w:val="center"/>
        <w:outlineLvl w:val="1"/>
        <w:rPr>
          <w:sz w:val="28"/>
          <w:szCs w:val="28"/>
        </w:rPr>
      </w:pPr>
      <w:r w:rsidRPr="006A6C78">
        <w:rPr>
          <w:sz w:val="28"/>
          <w:szCs w:val="28"/>
        </w:rPr>
        <w:t>5.</w:t>
      </w:r>
      <w:r w:rsidR="00B379BF" w:rsidRPr="006A6C78">
        <w:rPr>
          <w:sz w:val="28"/>
          <w:szCs w:val="28"/>
        </w:rPr>
        <w:t xml:space="preserve"> Прогноз доходов бюджета </w:t>
      </w:r>
      <w:r w:rsidRPr="006A6C78">
        <w:rPr>
          <w:sz w:val="28"/>
          <w:szCs w:val="28"/>
        </w:rPr>
        <w:t>Таштагольского муниципального района</w:t>
      </w:r>
    </w:p>
    <w:p w:rsidR="00B379BF" w:rsidRDefault="00B379BF" w:rsidP="00B379BF">
      <w:pPr>
        <w:pStyle w:val="ConsPlusNormal"/>
        <w:ind w:firstLine="540"/>
        <w:jc w:val="both"/>
      </w:pPr>
    </w:p>
    <w:p w:rsidR="0084768A" w:rsidRPr="0084768A" w:rsidRDefault="0084768A" w:rsidP="0084768A">
      <w:pPr>
        <w:ind w:firstLine="709"/>
        <w:jc w:val="both"/>
        <w:rPr>
          <w:rFonts w:eastAsia="Calibri"/>
          <w:sz w:val="28"/>
          <w:szCs w:val="28"/>
        </w:rPr>
      </w:pPr>
      <w:proofErr w:type="gramStart"/>
      <w:r w:rsidRPr="006F0059">
        <w:rPr>
          <w:sz w:val="28"/>
        </w:rPr>
        <w:t xml:space="preserve">При расчете прогнозируемого объема доходов </w:t>
      </w:r>
      <w:r w:rsidRPr="006F0059">
        <w:rPr>
          <w:rFonts w:eastAsia="Calibri"/>
          <w:sz w:val="28"/>
          <w:szCs w:val="28"/>
        </w:rPr>
        <w:t>местного</w:t>
      </w:r>
      <w:r w:rsidRPr="006F0059">
        <w:rPr>
          <w:sz w:val="28"/>
        </w:rPr>
        <w:t xml:space="preserve"> бюджета учитывались принятые в 20</w:t>
      </w:r>
      <w:r w:rsidR="006F0059" w:rsidRPr="006F0059">
        <w:rPr>
          <w:sz w:val="28"/>
        </w:rPr>
        <w:t>22</w:t>
      </w:r>
      <w:r w:rsidRPr="006F0059">
        <w:rPr>
          <w:sz w:val="28"/>
        </w:rPr>
        <w:t xml:space="preserve"> году изменения налогового и бюджетного законодательства Российской Федерации, </w:t>
      </w:r>
      <w:r w:rsidRPr="006F0059">
        <w:rPr>
          <w:bCs/>
          <w:sz w:val="28"/>
        </w:rPr>
        <w:t xml:space="preserve">а </w:t>
      </w:r>
      <w:r w:rsidRPr="006F0059">
        <w:rPr>
          <w:sz w:val="28"/>
        </w:rPr>
        <w:t xml:space="preserve">также планируемые </w:t>
      </w:r>
      <w:r w:rsidRPr="006F0059">
        <w:rPr>
          <w:sz w:val="28"/>
        </w:rPr>
        <w:br/>
        <w:t xml:space="preserve">к принятию в текущем финансовом году изменения и дополнения </w:t>
      </w:r>
      <w:r w:rsidRPr="006F0059">
        <w:rPr>
          <w:sz w:val="28"/>
        </w:rPr>
        <w:br/>
        <w:t xml:space="preserve">в законодательство Российской Федерации, учтенные в проекте федерального закона «О федеральном бюджете </w:t>
      </w:r>
      <w:r w:rsidRPr="006F0059">
        <w:rPr>
          <w:bCs/>
          <w:sz w:val="28"/>
        </w:rPr>
        <w:t>на 202</w:t>
      </w:r>
      <w:r w:rsidR="006F0059" w:rsidRPr="006F0059">
        <w:rPr>
          <w:bCs/>
          <w:sz w:val="28"/>
        </w:rPr>
        <w:t>2</w:t>
      </w:r>
      <w:r w:rsidRPr="006F0059">
        <w:rPr>
          <w:bCs/>
          <w:sz w:val="28"/>
        </w:rPr>
        <w:t xml:space="preserve"> год и на плановый период 202</w:t>
      </w:r>
      <w:r w:rsidR="006F0059" w:rsidRPr="006F0059">
        <w:rPr>
          <w:bCs/>
          <w:sz w:val="28"/>
        </w:rPr>
        <w:t>3</w:t>
      </w:r>
      <w:r w:rsidRPr="006F0059">
        <w:rPr>
          <w:bCs/>
          <w:sz w:val="28"/>
        </w:rPr>
        <w:t xml:space="preserve"> и 202</w:t>
      </w:r>
      <w:r w:rsidR="006F0059" w:rsidRPr="006F0059">
        <w:rPr>
          <w:bCs/>
          <w:sz w:val="28"/>
        </w:rPr>
        <w:t>4</w:t>
      </w:r>
      <w:r w:rsidRPr="006F0059">
        <w:rPr>
          <w:bCs/>
          <w:sz w:val="28"/>
        </w:rPr>
        <w:t xml:space="preserve"> годов» и </w:t>
      </w:r>
      <w:r w:rsidRPr="006F0059">
        <w:rPr>
          <w:sz w:val="28"/>
        </w:rPr>
        <w:t xml:space="preserve">оказывающие влияние на доходы </w:t>
      </w:r>
      <w:r w:rsidRPr="006F0059">
        <w:rPr>
          <w:rFonts w:eastAsia="Calibri"/>
          <w:sz w:val="28"/>
          <w:szCs w:val="28"/>
        </w:rPr>
        <w:t>местного</w:t>
      </w:r>
      <w:proofErr w:type="gramEnd"/>
      <w:r w:rsidRPr="006F0059">
        <w:rPr>
          <w:sz w:val="28"/>
        </w:rPr>
        <w:t xml:space="preserve"> бюджета в планируемом периоде</w:t>
      </w:r>
      <w:r w:rsidR="006F0059" w:rsidRPr="006F0059">
        <w:rPr>
          <w:sz w:val="28"/>
        </w:rPr>
        <w:t>.</w:t>
      </w:r>
    </w:p>
    <w:p w:rsidR="0084768A" w:rsidRPr="0084768A" w:rsidRDefault="0084768A" w:rsidP="0084768A">
      <w:pPr>
        <w:ind w:firstLine="709"/>
        <w:jc w:val="both"/>
        <w:rPr>
          <w:sz w:val="28"/>
        </w:rPr>
      </w:pPr>
      <w:r w:rsidRPr="0084768A">
        <w:rPr>
          <w:sz w:val="28"/>
        </w:rPr>
        <w:t>Параметры местного бюджета по доходам рассчитаны в соответствии с Методикой расчета прогноза налоговых и неналоговых доходов бюджета муниципального образования «Таштагольский муниципальный район» на очередной финансовый год и плановый период, утвержденной постановлением администрации Таштагольского м</w:t>
      </w:r>
      <w:r w:rsidR="00B437D0">
        <w:rPr>
          <w:sz w:val="28"/>
        </w:rPr>
        <w:t>униципального района</w:t>
      </w:r>
      <w:r w:rsidRPr="0084768A">
        <w:rPr>
          <w:sz w:val="28"/>
        </w:rPr>
        <w:t xml:space="preserve"> от </w:t>
      </w:r>
      <w:r w:rsidR="006F0059" w:rsidRPr="006F0059">
        <w:rPr>
          <w:sz w:val="28"/>
        </w:rPr>
        <w:t>27</w:t>
      </w:r>
      <w:r w:rsidRPr="0084768A">
        <w:rPr>
          <w:sz w:val="28"/>
        </w:rPr>
        <w:t>.0</w:t>
      </w:r>
      <w:r w:rsidR="006F0059" w:rsidRPr="006F0059">
        <w:rPr>
          <w:sz w:val="28"/>
        </w:rPr>
        <w:t>4</w:t>
      </w:r>
      <w:r w:rsidRPr="0084768A">
        <w:rPr>
          <w:sz w:val="28"/>
        </w:rPr>
        <w:t>.20</w:t>
      </w:r>
      <w:r w:rsidR="006F0059" w:rsidRPr="006F0059">
        <w:rPr>
          <w:sz w:val="28"/>
        </w:rPr>
        <w:t>20</w:t>
      </w:r>
      <w:r w:rsidRPr="0084768A">
        <w:rPr>
          <w:sz w:val="28"/>
        </w:rPr>
        <w:t xml:space="preserve"> № </w:t>
      </w:r>
      <w:r w:rsidR="006F0059" w:rsidRPr="006F0059">
        <w:rPr>
          <w:sz w:val="28"/>
        </w:rPr>
        <w:t>464</w:t>
      </w:r>
      <w:r w:rsidRPr="0084768A">
        <w:rPr>
          <w:sz w:val="28"/>
        </w:rPr>
        <w:t xml:space="preserve">-п. </w:t>
      </w:r>
    </w:p>
    <w:p w:rsidR="00B379BF" w:rsidRPr="00B437D0" w:rsidRDefault="00B379BF" w:rsidP="00B437D0">
      <w:pPr>
        <w:ind w:firstLine="709"/>
        <w:jc w:val="both"/>
        <w:rPr>
          <w:sz w:val="28"/>
        </w:rPr>
      </w:pPr>
      <w:r w:rsidRPr="00B437D0">
        <w:rPr>
          <w:sz w:val="28"/>
        </w:rPr>
        <w:t xml:space="preserve">Структура доходов бюджета </w:t>
      </w:r>
      <w:r w:rsidR="00B437D0" w:rsidRPr="0084768A">
        <w:rPr>
          <w:sz w:val="28"/>
        </w:rPr>
        <w:t>Таштагольского м</w:t>
      </w:r>
      <w:r w:rsidR="00B437D0">
        <w:rPr>
          <w:sz w:val="28"/>
        </w:rPr>
        <w:t>униципального района</w:t>
      </w:r>
      <w:r w:rsidR="00B437D0" w:rsidRPr="00B437D0">
        <w:rPr>
          <w:sz w:val="28"/>
        </w:rPr>
        <w:t xml:space="preserve"> </w:t>
      </w:r>
      <w:r w:rsidRPr="00B437D0">
        <w:rPr>
          <w:sz w:val="28"/>
        </w:rPr>
        <w:t>в условиях действующего налогового законодательства в долгосрочном периоде не предполагает существенных изменений. В целом в период до 202</w:t>
      </w:r>
      <w:r w:rsidR="005F7F52" w:rsidRPr="005F7F52">
        <w:rPr>
          <w:sz w:val="28"/>
        </w:rPr>
        <w:t>8</w:t>
      </w:r>
      <w:r w:rsidRPr="00B437D0">
        <w:rPr>
          <w:sz w:val="28"/>
        </w:rPr>
        <w:t xml:space="preserve"> года основными источниками доходов бюджета будут налог на доходы физических лиц и доходы, получаемые в виде арендной платы на земельные участки.</w:t>
      </w:r>
    </w:p>
    <w:p w:rsidR="00B379BF" w:rsidRPr="00B437D0" w:rsidRDefault="00B379BF" w:rsidP="00B437D0">
      <w:pPr>
        <w:ind w:firstLine="709"/>
        <w:jc w:val="both"/>
        <w:rPr>
          <w:sz w:val="28"/>
        </w:rPr>
      </w:pPr>
      <w:r w:rsidRPr="00B437D0">
        <w:rPr>
          <w:sz w:val="28"/>
        </w:rPr>
        <w:t xml:space="preserve">На динамику неналоговых доходов бюджета </w:t>
      </w:r>
      <w:r w:rsidR="00B437D0" w:rsidRPr="0084768A">
        <w:rPr>
          <w:sz w:val="28"/>
        </w:rPr>
        <w:t>Таштагольского м</w:t>
      </w:r>
      <w:r w:rsidR="00B437D0">
        <w:rPr>
          <w:sz w:val="28"/>
        </w:rPr>
        <w:t>униципального района</w:t>
      </w:r>
      <w:r w:rsidRPr="00B437D0">
        <w:rPr>
          <w:sz w:val="28"/>
        </w:rPr>
        <w:t xml:space="preserve"> будут оказывать влияние следующие факторы:</w:t>
      </w:r>
    </w:p>
    <w:p w:rsidR="00B379BF" w:rsidRPr="00B437D0" w:rsidRDefault="00B379BF" w:rsidP="00B437D0">
      <w:pPr>
        <w:ind w:firstLine="709"/>
        <w:jc w:val="both"/>
        <w:rPr>
          <w:sz w:val="28"/>
        </w:rPr>
      </w:pPr>
      <w:r w:rsidRPr="00B437D0">
        <w:rPr>
          <w:sz w:val="28"/>
        </w:rPr>
        <w:t>- распространение практики оспаривания кадастровой стоимости земельных участков;</w:t>
      </w:r>
    </w:p>
    <w:p w:rsidR="00B379BF" w:rsidRPr="00B437D0" w:rsidRDefault="00B379BF" w:rsidP="00B437D0">
      <w:pPr>
        <w:ind w:firstLine="709"/>
        <w:jc w:val="both"/>
        <w:rPr>
          <w:sz w:val="28"/>
        </w:rPr>
      </w:pPr>
      <w:r w:rsidRPr="00B437D0">
        <w:rPr>
          <w:sz w:val="28"/>
        </w:rPr>
        <w:t>- снижение количества ликвидных объектов муниципального имущества, которые подлежат приватизации в прогнозируемый период.</w:t>
      </w:r>
    </w:p>
    <w:p w:rsidR="00B379BF" w:rsidRPr="00B437D0" w:rsidRDefault="00B379BF" w:rsidP="00B437D0">
      <w:pPr>
        <w:ind w:firstLine="709"/>
        <w:jc w:val="both"/>
        <w:rPr>
          <w:sz w:val="28"/>
        </w:rPr>
      </w:pPr>
      <w:r w:rsidRPr="00B437D0">
        <w:rPr>
          <w:sz w:val="28"/>
        </w:rPr>
        <w:t xml:space="preserve">Объем безвозмездных поступлений из областного бюджета на среднесрочный период определен на основании проекта Закона Кемеровской </w:t>
      </w:r>
      <w:r w:rsidRPr="00B437D0">
        <w:rPr>
          <w:sz w:val="28"/>
        </w:rPr>
        <w:lastRenderedPageBreak/>
        <w:t>области "Об областном бюджете на 20</w:t>
      </w:r>
      <w:r w:rsidR="00B437D0">
        <w:rPr>
          <w:sz w:val="28"/>
        </w:rPr>
        <w:t>2</w:t>
      </w:r>
      <w:r w:rsidR="005F7F52">
        <w:rPr>
          <w:sz w:val="28"/>
        </w:rPr>
        <w:t>2</w:t>
      </w:r>
      <w:r w:rsidRPr="00B437D0">
        <w:rPr>
          <w:sz w:val="28"/>
        </w:rPr>
        <w:t xml:space="preserve"> год и на плановый период 202</w:t>
      </w:r>
      <w:r w:rsidR="005F7F52">
        <w:rPr>
          <w:sz w:val="28"/>
        </w:rPr>
        <w:t>3</w:t>
      </w:r>
      <w:r w:rsidR="00B437D0">
        <w:rPr>
          <w:sz w:val="28"/>
        </w:rPr>
        <w:t xml:space="preserve"> и 202</w:t>
      </w:r>
      <w:r w:rsidR="005F7F52">
        <w:rPr>
          <w:sz w:val="28"/>
        </w:rPr>
        <w:t>4</w:t>
      </w:r>
      <w:r w:rsidRPr="00B437D0">
        <w:rPr>
          <w:sz w:val="28"/>
        </w:rPr>
        <w:t xml:space="preserve"> годов".</w:t>
      </w:r>
    </w:p>
    <w:p w:rsidR="00B379BF" w:rsidRPr="002E339A" w:rsidRDefault="00B379BF" w:rsidP="00B379BF">
      <w:pPr>
        <w:pStyle w:val="ConsPlusNormal"/>
        <w:ind w:firstLine="540"/>
        <w:jc w:val="both"/>
        <w:rPr>
          <w:rFonts w:ascii="Times New Roman" w:hAnsi="Times New Roman" w:cs="Times New Roman"/>
          <w:b/>
          <w:bCs/>
          <w:sz w:val="28"/>
          <w:szCs w:val="28"/>
        </w:rPr>
      </w:pPr>
    </w:p>
    <w:p w:rsidR="002E339A" w:rsidRPr="00625EB0" w:rsidRDefault="00B437D0" w:rsidP="002E339A">
      <w:pPr>
        <w:pStyle w:val="ConsPlusTitle"/>
        <w:jc w:val="center"/>
        <w:outlineLvl w:val="1"/>
      </w:pPr>
      <w:r w:rsidRPr="00625EB0">
        <w:rPr>
          <w:sz w:val="28"/>
          <w:szCs w:val="28"/>
        </w:rPr>
        <w:t>6</w:t>
      </w:r>
      <w:r w:rsidR="00B379BF" w:rsidRPr="00625EB0">
        <w:rPr>
          <w:sz w:val="28"/>
          <w:szCs w:val="28"/>
        </w:rPr>
        <w:t>. Прогноз расходов бюджета</w:t>
      </w:r>
      <w:r w:rsidR="00B379BF" w:rsidRPr="00625EB0">
        <w:t xml:space="preserve"> </w:t>
      </w:r>
      <w:r w:rsidR="002E339A" w:rsidRPr="00625EB0">
        <w:rPr>
          <w:sz w:val="28"/>
          <w:szCs w:val="28"/>
        </w:rPr>
        <w:t>Таштагольского муниципального района</w:t>
      </w:r>
    </w:p>
    <w:p w:rsidR="00B379BF" w:rsidRPr="005F7F52" w:rsidRDefault="00B379BF" w:rsidP="00B437D0">
      <w:pPr>
        <w:pStyle w:val="ConsPlusNormal"/>
        <w:jc w:val="both"/>
        <w:rPr>
          <w:highlight w:val="yellow"/>
        </w:rPr>
      </w:pPr>
    </w:p>
    <w:p w:rsidR="00625EB0" w:rsidRPr="002E339A" w:rsidRDefault="00625EB0" w:rsidP="00625EB0">
      <w:pPr>
        <w:pStyle w:val="ConsPlusNormal"/>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Бюджетные ассигнования планировались с учетом единых подходов в соответствии с </w:t>
      </w:r>
      <w:hyperlink r:id="rId8" w:history="1">
        <w:r w:rsidRPr="006A6C78">
          <w:rPr>
            <w:rFonts w:ascii="Times New Roman" w:hAnsi="Times New Roman" w:cs="Times New Roman"/>
            <w:sz w:val="28"/>
            <w:szCs w:val="28"/>
          </w:rPr>
          <w:t>порядком и методикой</w:t>
        </w:r>
      </w:hyperlink>
      <w:r w:rsidRPr="006A6C78">
        <w:rPr>
          <w:rFonts w:ascii="Times New Roman" w:hAnsi="Times New Roman" w:cs="Times New Roman"/>
          <w:sz w:val="28"/>
          <w:szCs w:val="28"/>
        </w:rPr>
        <w:t xml:space="preserve"> планирования бюджетных ассигнований, </w:t>
      </w:r>
      <w:proofErr w:type="gramStart"/>
      <w:r w:rsidRPr="006A6C78">
        <w:rPr>
          <w:rFonts w:ascii="Times New Roman" w:hAnsi="Times New Roman" w:cs="Times New Roman"/>
          <w:sz w:val="28"/>
          <w:szCs w:val="28"/>
        </w:rPr>
        <w:t>утвержденными</w:t>
      </w:r>
      <w:proofErr w:type="gramEnd"/>
      <w:r w:rsidRPr="006A6C78">
        <w:rPr>
          <w:rFonts w:ascii="Times New Roman" w:hAnsi="Times New Roman" w:cs="Times New Roman"/>
          <w:sz w:val="28"/>
          <w:szCs w:val="28"/>
        </w:rPr>
        <w:t xml:space="preserve"> постановлением администрации Таштагольского муниципального района от 23.10.2018 № 961-п «О реализации норм Бюджетного кодекса Российской Федерации».</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Прогноз расходов сформирован с учетом необходимости безусловного исполнения принятых бюджетных обязательств, отнесенных к полномочиям органов местного самоуправления, сохранения мер социальной поддержки населения с применением принципа адресности и нуждаемости.</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При этом должно быть обеспечено исполнение мероприятий по реализации Указов Президента Российской Федерации от 07.05.2012</w:t>
      </w:r>
      <w:r>
        <w:rPr>
          <w:rFonts w:ascii="Times New Roman" w:hAnsi="Times New Roman" w:cs="Times New Roman"/>
          <w:sz w:val="28"/>
          <w:szCs w:val="28"/>
        </w:rPr>
        <w:t>г.</w:t>
      </w:r>
      <w:r w:rsidRPr="002E339A">
        <w:rPr>
          <w:rFonts w:ascii="Times New Roman" w:hAnsi="Times New Roman" w:cs="Times New Roman"/>
          <w:sz w:val="28"/>
          <w:szCs w:val="28"/>
        </w:rPr>
        <w:t>, направленных на развитие образования, реализацию социальной и демографической политики, обеспечение граждан доступным и комфортным жильем и повышение качества жилищно-коммунальных услуг.</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При формировании местного бюджета на 202</w:t>
      </w:r>
      <w:r>
        <w:rPr>
          <w:rFonts w:ascii="Times New Roman" w:hAnsi="Times New Roman" w:cs="Times New Roman"/>
          <w:sz w:val="28"/>
          <w:szCs w:val="28"/>
        </w:rPr>
        <w:t>4</w:t>
      </w:r>
      <w:r w:rsidRPr="002E339A">
        <w:rPr>
          <w:rFonts w:ascii="Times New Roman" w:hAnsi="Times New Roman" w:cs="Times New Roman"/>
          <w:sz w:val="28"/>
          <w:szCs w:val="28"/>
        </w:rPr>
        <w:t xml:space="preserve"> год, на плановый период 202</w:t>
      </w:r>
      <w:r>
        <w:rPr>
          <w:rFonts w:ascii="Times New Roman" w:hAnsi="Times New Roman" w:cs="Times New Roman"/>
          <w:sz w:val="28"/>
          <w:szCs w:val="28"/>
        </w:rPr>
        <w:t>5</w:t>
      </w:r>
      <w:r w:rsidRPr="002E339A">
        <w:rPr>
          <w:rFonts w:ascii="Times New Roman" w:hAnsi="Times New Roman" w:cs="Times New Roman"/>
          <w:sz w:val="28"/>
          <w:szCs w:val="28"/>
        </w:rPr>
        <w:t xml:space="preserve"> и 202</w:t>
      </w:r>
      <w:r>
        <w:rPr>
          <w:rFonts w:ascii="Times New Roman" w:hAnsi="Times New Roman" w:cs="Times New Roman"/>
          <w:sz w:val="28"/>
          <w:szCs w:val="28"/>
        </w:rPr>
        <w:t>6</w:t>
      </w:r>
      <w:r w:rsidRPr="002E339A">
        <w:rPr>
          <w:rFonts w:ascii="Times New Roman" w:hAnsi="Times New Roman" w:cs="Times New Roman"/>
          <w:sz w:val="28"/>
          <w:szCs w:val="28"/>
        </w:rPr>
        <w:t xml:space="preserve"> годов и прогнозе расходов до 202</w:t>
      </w:r>
      <w:r>
        <w:rPr>
          <w:rFonts w:ascii="Times New Roman" w:hAnsi="Times New Roman" w:cs="Times New Roman"/>
          <w:sz w:val="28"/>
          <w:szCs w:val="28"/>
        </w:rPr>
        <w:t>8</w:t>
      </w:r>
      <w:r w:rsidRPr="002E339A">
        <w:rPr>
          <w:rFonts w:ascii="Times New Roman" w:hAnsi="Times New Roman" w:cs="Times New Roman"/>
          <w:sz w:val="28"/>
          <w:szCs w:val="28"/>
        </w:rPr>
        <w:t xml:space="preserve"> года применялись следующие подходы:</w:t>
      </w:r>
    </w:p>
    <w:p w:rsidR="00625EB0"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обеспечение в первоочередном порядке исполнения социальных обязательств;</w:t>
      </w:r>
      <w:r w:rsidRPr="006F7203">
        <w:rPr>
          <w:rFonts w:ascii="Times New Roman" w:hAnsi="Times New Roman" w:cs="Times New Roman"/>
          <w:sz w:val="28"/>
          <w:szCs w:val="28"/>
        </w:rPr>
        <w:t xml:space="preserve"> </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формирование расходов бюджета, исходя из объема ассигнований, утвержденных на 20</w:t>
      </w:r>
      <w:r>
        <w:rPr>
          <w:rFonts w:ascii="Times New Roman" w:hAnsi="Times New Roman" w:cs="Times New Roman"/>
          <w:sz w:val="28"/>
          <w:szCs w:val="28"/>
        </w:rPr>
        <w:t>24</w:t>
      </w:r>
      <w:r w:rsidRPr="002E339A">
        <w:rPr>
          <w:rFonts w:ascii="Times New Roman" w:hAnsi="Times New Roman" w:cs="Times New Roman"/>
          <w:sz w:val="28"/>
          <w:szCs w:val="28"/>
        </w:rPr>
        <w:t xml:space="preserve"> год с учетом изменений и принимаемых к реализации решений;</w:t>
      </w:r>
    </w:p>
    <w:p w:rsidR="00625EB0"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 обеспечение достижения национальных целей развития Российской Федерации, определенных </w:t>
      </w:r>
      <w:hyperlink r:id="rId9" w:history="1">
        <w:r w:rsidRPr="002E339A">
          <w:rPr>
            <w:rFonts w:ascii="Times New Roman" w:hAnsi="Times New Roman" w:cs="Times New Roman"/>
            <w:sz w:val="28"/>
            <w:szCs w:val="28"/>
          </w:rPr>
          <w:t>Указом</w:t>
        </w:r>
      </w:hyperlink>
      <w:r w:rsidRPr="002E339A">
        <w:rPr>
          <w:rFonts w:ascii="Times New Roman" w:hAnsi="Times New Roman" w:cs="Times New Roman"/>
          <w:sz w:val="28"/>
          <w:szCs w:val="28"/>
        </w:rPr>
        <w:t xml:space="preserve"> Президента Росс</w:t>
      </w:r>
      <w:r>
        <w:rPr>
          <w:rFonts w:ascii="Times New Roman" w:hAnsi="Times New Roman" w:cs="Times New Roman"/>
          <w:sz w:val="28"/>
          <w:szCs w:val="28"/>
        </w:rPr>
        <w:t>ийской Федерации от 07.05.2018 №</w:t>
      </w:r>
      <w:r w:rsidRPr="002E339A">
        <w:rPr>
          <w:rFonts w:ascii="Times New Roman" w:hAnsi="Times New Roman" w:cs="Times New Roman"/>
          <w:sz w:val="28"/>
          <w:szCs w:val="28"/>
        </w:rPr>
        <w:t xml:space="preserve"> 204 "О национальных целях и стратегических задачах развития Российской Федерации на период до 2024года</w:t>
      </w:r>
      <w:proofErr w:type="gramStart"/>
      <w:r w:rsidRPr="002E339A">
        <w:rPr>
          <w:rFonts w:ascii="Times New Roman" w:hAnsi="Times New Roman" w:cs="Times New Roman"/>
          <w:sz w:val="28"/>
          <w:szCs w:val="28"/>
        </w:rPr>
        <w:t>"</w:t>
      </w:r>
      <w:r w:rsidRPr="0075526C">
        <w:rPr>
          <w:rFonts w:ascii="Times New Roman" w:hAnsi="Times New Roman" w:cs="Times New Roman"/>
          <w:sz w:val="28"/>
          <w:szCs w:val="28"/>
        </w:rPr>
        <w:t>(</w:t>
      </w:r>
      <w:proofErr w:type="gramEnd"/>
      <w:r w:rsidRPr="0075526C">
        <w:rPr>
          <w:rFonts w:ascii="Times New Roman" w:hAnsi="Times New Roman" w:cs="Times New Roman"/>
          <w:sz w:val="28"/>
          <w:szCs w:val="28"/>
        </w:rPr>
        <w:t>с изменениями и дополнениями)</w:t>
      </w:r>
      <w:r w:rsidRPr="002E339A">
        <w:rPr>
          <w:rFonts w:ascii="Times New Roman" w:hAnsi="Times New Roman" w:cs="Times New Roman"/>
          <w:sz w:val="28"/>
          <w:szCs w:val="28"/>
        </w:rPr>
        <w:t>;</w:t>
      </w:r>
    </w:p>
    <w:p w:rsidR="00625EB0" w:rsidRPr="00B27913" w:rsidRDefault="00625EB0" w:rsidP="00625EB0">
      <w:pPr>
        <w:pStyle w:val="ConsPlusNormal"/>
        <w:spacing w:before="220"/>
        <w:ind w:firstLine="540"/>
        <w:jc w:val="both"/>
        <w:rPr>
          <w:rFonts w:ascii="Times New Roman" w:hAnsi="Times New Roman" w:cs="Times New Roman"/>
          <w:sz w:val="28"/>
          <w:szCs w:val="28"/>
        </w:rPr>
      </w:pPr>
      <w:r w:rsidRPr="0075526C">
        <w:rPr>
          <w:rFonts w:ascii="Times New Roman" w:hAnsi="Times New Roman" w:cs="Times New Roman"/>
          <w:sz w:val="28"/>
          <w:szCs w:val="28"/>
        </w:rPr>
        <w:t>-</w:t>
      </w:r>
      <w:r w:rsidRPr="002E339A">
        <w:rPr>
          <w:rFonts w:ascii="Times New Roman" w:hAnsi="Times New Roman" w:cs="Times New Roman"/>
          <w:sz w:val="28"/>
          <w:szCs w:val="28"/>
        </w:rPr>
        <w:t>обеспечение</w:t>
      </w:r>
      <w:r w:rsidRPr="0075526C">
        <w:rPr>
          <w:rFonts w:ascii="Times New Roman" w:hAnsi="Times New Roman" w:cs="Times New Roman"/>
          <w:sz w:val="28"/>
          <w:szCs w:val="28"/>
        </w:rPr>
        <w:t xml:space="preserve"> Указа Президента  Российской Федерации от 21.07.2020 г. № 474</w:t>
      </w:r>
      <w:r>
        <w:rPr>
          <w:rFonts w:ascii="Times New Roman" w:hAnsi="Times New Roman" w:cs="Times New Roman"/>
          <w:sz w:val="28"/>
          <w:szCs w:val="28"/>
        </w:rPr>
        <w:t xml:space="preserve"> «</w:t>
      </w:r>
      <w:r w:rsidRPr="00B27913">
        <w:rPr>
          <w:rFonts w:ascii="Times New Roman" w:hAnsi="Times New Roman" w:cs="Times New Roman"/>
          <w:sz w:val="28"/>
          <w:szCs w:val="28"/>
        </w:rPr>
        <w:t>О национальных целях развития Российской Федерации на период до 2030 года»</w:t>
      </w:r>
      <w:r>
        <w:rPr>
          <w:rFonts w:ascii="Times New Roman" w:hAnsi="Times New Roman" w:cs="Times New Roman"/>
          <w:sz w:val="28"/>
          <w:szCs w:val="28"/>
        </w:rPr>
        <w:t>;</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реализация Указов Президента Российской Федерации от 07.05.2012 в части достижения целевых показателей средней заработной платы отдельных категорий работников бюджетной сферы;</w:t>
      </w:r>
    </w:p>
    <w:p w:rsidR="00625EB0" w:rsidRDefault="00625EB0" w:rsidP="00625EB0">
      <w:pPr>
        <w:pStyle w:val="ConsPlusNormal"/>
        <w:spacing w:before="220"/>
        <w:ind w:firstLine="540"/>
        <w:jc w:val="both"/>
        <w:rPr>
          <w:rFonts w:ascii="Times New Roman" w:hAnsi="Times New Roman" w:cs="Times New Roman"/>
          <w:sz w:val="28"/>
          <w:szCs w:val="28"/>
        </w:rPr>
      </w:pPr>
      <w:proofErr w:type="gramStart"/>
      <w:r w:rsidRPr="002E339A">
        <w:rPr>
          <w:rFonts w:ascii="Times New Roman" w:hAnsi="Times New Roman" w:cs="Times New Roman"/>
          <w:sz w:val="28"/>
          <w:szCs w:val="28"/>
        </w:rPr>
        <w:t xml:space="preserve">- обеспечение уровня оплаты труда с учетом положений Федерального </w:t>
      </w:r>
      <w:hyperlink r:id="rId10" w:history="1">
        <w:r w:rsidRPr="002E339A">
          <w:rPr>
            <w:rFonts w:ascii="Times New Roman" w:hAnsi="Times New Roman" w:cs="Times New Roman"/>
            <w:sz w:val="28"/>
            <w:szCs w:val="28"/>
          </w:rPr>
          <w:t>закона</w:t>
        </w:r>
      </w:hyperlink>
      <w:r>
        <w:rPr>
          <w:rFonts w:ascii="Times New Roman" w:hAnsi="Times New Roman" w:cs="Times New Roman"/>
          <w:sz w:val="28"/>
          <w:szCs w:val="28"/>
        </w:rPr>
        <w:t xml:space="preserve"> от 19 июня 2000 года №</w:t>
      </w:r>
      <w:r w:rsidRPr="002E339A">
        <w:rPr>
          <w:rFonts w:ascii="Times New Roman" w:hAnsi="Times New Roman" w:cs="Times New Roman"/>
          <w:sz w:val="28"/>
          <w:szCs w:val="28"/>
        </w:rPr>
        <w:t xml:space="preserve"> 82-ФЗ "О минимальном размере оплаты труда" </w:t>
      </w:r>
      <w:r>
        <w:rPr>
          <w:rFonts w:ascii="Arial" w:hAnsi="Arial" w:cs="Arial"/>
          <w:color w:val="333333"/>
          <w:shd w:val="clear" w:color="auto" w:fill="FFFFFF"/>
        </w:rPr>
        <w:t xml:space="preserve">  </w:t>
      </w:r>
      <w:r w:rsidRPr="002E339A">
        <w:rPr>
          <w:rFonts w:ascii="Times New Roman" w:hAnsi="Times New Roman" w:cs="Times New Roman"/>
          <w:sz w:val="28"/>
          <w:szCs w:val="28"/>
        </w:rPr>
        <w:t xml:space="preserve">(в редакции Федерального закона от </w:t>
      </w:r>
      <w:r w:rsidRPr="00222A38">
        <w:rPr>
          <w:rFonts w:ascii="Times New Roman" w:hAnsi="Times New Roman" w:cs="Times New Roman"/>
          <w:sz w:val="28"/>
          <w:szCs w:val="28"/>
        </w:rPr>
        <w:t>19.12.2022 N 522-ФЗ</w:t>
      </w:r>
      <w:r w:rsidRPr="002E339A">
        <w:rPr>
          <w:rFonts w:ascii="Times New Roman" w:hAnsi="Times New Roman" w:cs="Times New Roman"/>
          <w:sz w:val="28"/>
          <w:szCs w:val="28"/>
        </w:rPr>
        <w:t xml:space="preserve"> "О внесении изменения в статью 1 Федерального закона "О минимальном размере оплаты </w:t>
      </w:r>
      <w:r w:rsidRPr="002E339A">
        <w:rPr>
          <w:rFonts w:ascii="Times New Roman" w:hAnsi="Times New Roman" w:cs="Times New Roman"/>
          <w:sz w:val="28"/>
          <w:szCs w:val="28"/>
        </w:rPr>
        <w:lastRenderedPageBreak/>
        <w:t>труда"</w:t>
      </w:r>
      <w:r>
        <w:rPr>
          <w:rFonts w:ascii="Times New Roman" w:hAnsi="Times New Roman" w:cs="Times New Roman"/>
          <w:sz w:val="28"/>
          <w:szCs w:val="28"/>
        </w:rPr>
        <w:t>,</w:t>
      </w:r>
      <w:r w:rsidRPr="00222A38">
        <w:rPr>
          <w:rFonts w:ascii="Arial" w:hAnsi="Arial" w:cs="Arial"/>
          <w:color w:val="222222"/>
          <w:shd w:val="clear" w:color="auto" w:fill="EDEDED"/>
        </w:rPr>
        <w:t xml:space="preserve"> </w:t>
      </w:r>
      <w:r w:rsidRPr="0075526C">
        <w:rPr>
          <w:rFonts w:ascii="Times New Roman" w:hAnsi="Times New Roman" w:cs="Times New Roman"/>
          <w:sz w:val="28"/>
          <w:szCs w:val="28"/>
        </w:rPr>
        <w:t>Минтруд России по поручению президента Владимира Путина подготовил проект закона об увеличении МРОТ на 18,5% с 1 января 2024</w:t>
      </w:r>
      <w:proofErr w:type="gramEnd"/>
      <w:r w:rsidRPr="0075526C">
        <w:rPr>
          <w:rFonts w:ascii="Times New Roman" w:hAnsi="Times New Roman" w:cs="Times New Roman"/>
          <w:sz w:val="28"/>
          <w:szCs w:val="28"/>
        </w:rPr>
        <w:t xml:space="preserve"> года — до 19 242 рублей.</w:t>
      </w:r>
      <w:r w:rsidRPr="002E339A">
        <w:rPr>
          <w:rFonts w:ascii="Times New Roman" w:hAnsi="Times New Roman" w:cs="Times New Roman"/>
          <w:sz w:val="28"/>
          <w:szCs w:val="28"/>
        </w:rPr>
        <w:t>);</w:t>
      </w:r>
    </w:p>
    <w:p w:rsidR="00625EB0" w:rsidRDefault="00625EB0" w:rsidP="00625EB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соблюдений условий и уровня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установленных распоряжением Правительства Кузбасса. </w:t>
      </w:r>
    </w:p>
    <w:p w:rsidR="00625EB0"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внедрение инициативного бюджетирования в целях развития местного самоуправления и вовлечения граждан в бюджетный процесс</w:t>
      </w:r>
      <w:r>
        <w:rPr>
          <w:rFonts w:ascii="Times New Roman" w:hAnsi="Times New Roman" w:cs="Times New Roman"/>
          <w:sz w:val="28"/>
          <w:szCs w:val="28"/>
        </w:rPr>
        <w:t>;</w:t>
      </w:r>
    </w:p>
    <w:p w:rsidR="00625EB0" w:rsidRPr="002E339A" w:rsidRDefault="00625EB0" w:rsidP="00625EB0">
      <w:pPr>
        <w:pStyle w:val="ConsPlusNormal"/>
        <w:spacing w:before="220"/>
        <w:ind w:firstLine="540"/>
        <w:jc w:val="both"/>
        <w:rPr>
          <w:rFonts w:ascii="Times New Roman" w:hAnsi="Times New Roman" w:cs="Times New Roman"/>
          <w:sz w:val="28"/>
          <w:szCs w:val="28"/>
        </w:rPr>
      </w:pPr>
    </w:p>
    <w:p w:rsidR="00625EB0"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Вместе с тем, учитывая необходимость обеспечения сбалансированности местного бюджета и сохранения муниципального долга на экономически безопасном уровне</w:t>
      </w:r>
      <w:r>
        <w:rPr>
          <w:rFonts w:ascii="Times New Roman" w:hAnsi="Times New Roman" w:cs="Times New Roman"/>
          <w:sz w:val="28"/>
          <w:szCs w:val="28"/>
        </w:rPr>
        <w:t>.</w:t>
      </w:r>
    </w:p>
    <w:p w:rsidR="00625EB0" w:rsidRDefault="00625EB0" w:rsidP="00625EB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Так же</w:t>
      </w:r>
      <w:r w:rsidRPr="002E339A">
        <w:rPr>
          <w:rFonts w:ascii="Times New Roman" w:hAnsi="Times New Roman" w:cs="Times New Roman"/>
          <w:sz w:val="28"/>
          <w:szCs w:val="28"/>
        </w:rPr>
        <w:t xml:space="preserve"> будет продолжена работа по оптимизации расходов в соответствии с </w:t>
      </w:r>
      <w:r>
        <w:rPr>
          <w:rFonts w:ascii="Times New Roman" w:hAnsi="Times New Roman" w:cs="Times New Roman"/>
          <w:sz w:val="28"/>
          <w:szCs w:val="28"/>
        </w:rPr>
        <w:t>решением</w:t>
      </w:r>
      <w:r w:rsidRPr="002E339A">
        <w:rPr>
          <w:rFonts w:ascii="Times New Roman" w:hAnsi="Times New Roman" w:cs="Times New Roman"/>
          <w:sz w:val="28"/>
          <w:szCs w:val="28"/>
        </w:rPr>
        <w:t xml:space="preserve"> Коллегии </w:t>
      </w:r>
      <w:r>
        <w:rPr>
          <w:rFonts w:ascii="Times New Roman" w:hAnsi="Times New Roman" w:cs="Times New Roman"/>
          <w:sz w:val="28"/>
          <w:szCs w:val="28"/>
        </w:rPr>
        <w:t>Министерства финансов Кузбасса о</w:t>
      </w:r>
      <w:r w:rsidRPr="002E339A">
        <w:rPr>
          <w:rFonts w:ascii="Times New Roman" w:hAnsi="Times New Roman" w:cs="Times New Roman"/>
          <w:sz w:val="28"/>
          <w:szCs w:val="28"/>
        </w:rPr>
        <w:t xml:space="preserve">т </w:t>
      </w:r>
      <w:r>
        <w:rPr>
          <w:rFonts w:ascii="Times New Roman" w:hAnsi="Times New Roman" w:cs="Times New Roman"/>
          <w:sz w:val="28"/>
          <w:szCs w:val="28"/>
        </w:rPr>
        <w:t>15</w:t>
      </w:r>
      <w:r w:rsidRPr="002E339A">
        <w:rPr>
          <w:rFonts w:ascii="Times New Roman" w:hAnsi="Times New Roman" w:cs="Times New Roman"/>
          <w:sz w:val="28"/>
          <w:szCs w:val="28"/>
        </w:rPr>
        <w:t>.09.20</w:t>
      </w:r>
      <w:r>
        <w:rPr>
          <w:rFonts w:ascii="Times New Roman" w:hAnsi="Times New Roman" w:cs="Times New Roman"/>
          <w:sz w:val="28"/>
          <w:szCs w:val="28"/>
        </w:rPr>
        <w:t>23г.</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Бюджетный прогноз на период 202</w:t>
      </w:r>
      <w:r>
        <w:rPr>
          <w:rFonts w:ascii="Times New Roman" w:hAnsi="Times New Roman" w:cs="Times New Roman"/>
          <w:sz w:val="28"/>
          <w:szCs w:val="28"/>
        </w:rPr>
        <w:t>2</w:t>
      </w:r>
      <w:r w:rsidRPr="002E339A">
        <w:rPr>
          <w:rFonts w:ascii="Times New Roman" w:hAnsi="Times New Roman" w:cs="Times New Roman"/>
          <w:sz w:val="28"/>
          <w:szCs w:val="28"/>
        </w:rPr>
        <w:t xml:space="preserve"> - 202</w:t>
      </w:r>
      <w:r>
        <w:rPr>
          <w:rFonts w:ascii="Times New Roman" w:hAnsi="Times New Roman" w:cs="Times New Roman"/>
          <w:sz w:val="28"/>
          <w:szCs w:val="28"/>
        </w:rPr>
        <w:t>8</w:t>
      </w:r>
      <w:r w:rsidRPr="002E339A">
        <w:rPr>
          <w:rFonts w:ascii="Times New Roman" w:hAnsi="Times New Roman" w:cs="Times New Roman"/>
          <w:sz w:val="28"/>
          <w:szCs w:val="28"/>
        </w:rPr>
        <w:t xml:space="preserve"> годов сформирован в программной структуре.</w:t>
      </w:r>
    </w:p>
    <w:p w:rsidR="00625EB0" w:rsidRPr="002E339A" w:rsidRDefault="00625EB0" w:rsidP="00625EB0">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В Таштагольском муниципальном районе постановлениями администрации Таштагольского муниципального района утверждены</w:t>
      </w:r>
      <w:r>
        <w:rPr>
          <w:rFonts w:ascii="Times New Roman" w:hAnsi="Times New Roman" w:cs="Times New Roman"/>
          <w:sz w:val="28"/>
          <w:szCs w:val="28"/>
        </w:rPr>
        <w:t xml:space="preserve"> на 2024год 23</w:t>
      </w:r>
      <w:r w:rsidRPr="002E339A">
        <w:rPr>
          <w:rFonts w:ascii="Times New Roman" w:hAnsi="Times New Roman" w:cs="Times New Roman"/>
          <w:sz w:val="28"/>
          <w:szCs w:val="28"/>
        </w:rPr>
        <w:t xml:space="preserve"> программ</w:t>
      </w:r>
      <w:r>
        <w:rPr>
          <w:rFonts w:ascii="Times New Roman" w:hAnsi="Times New Roman" w:cs="Times New Roman"/>
          <w:sz w:val="28"/>
          <w:szCs w:val="28"/>
        </w:rPr>
        <w:t>ы</w:t>
      </w:r>
      <w:r w:rsidRPr="002E339A">
        <w:rPr>
          <w:rFonts w:ascii="Times New Roman" w:hAnsi="Times New Roman" w:cs="Times New Roman"/>
          <w:sz w:val="28"/>
          <w:szCs w:val="28"/>
        </w:rPr>
        <w:t>. Программные расходы на 202</w:t>
      </w:r>
      <w:r>
        <w:rPr>
          <w:rFonts w:ascii="Times New Roman" w:hAnsi="Times New Roman" w:cs="Times New Roman"/>
          <w:sz w:val="28"/>
          <w:szCs w:val="28"/>
        </w:rPr>
        <w:t>2</w:t>
      </w:r>
      <w:r w:rsidRPr="002E339A">
        <w:rPr>
          <w:rFonts w:ascii="Times New Roman" w:hAnsi="Times New Roman" w:cs="Times New Roman"/>
          <w:sz w:val="28"/>
          <w:szCs w:val="28"/>
        </w:rPr>
        <w:t xml:space="preserve"> - 202</w:t>
      </w:r>
      <w:r w:rsidRPr="00222A38">
        <w:rPr>
          <w:rFonts w:ascii="Times New Roman" w:hAnsi="Times New Roman" w:cs="Times New Roman"/>
          <w:sz w:val="28"/>
          <w:szCs w:val="28"/>
        </w:rPr>
        <w:t>8</w:t>
      </w:r>
      <w:r w:rsidRPr="002E339A">
        <w:rPr>
          <w:rFonts w:ascii="Times New Roman" w:hAnsi="Times New Roman" w:cs="Times New Roman"/>
          <w:sz w:val="28"/>
          <w:szCs w:val="28"/>
        </w:rPr>
        <w:t xml:space="preserve"> годы прогнозируются в среднем на уровне 96 процента от расходов местного бюджета.</w:t>
      </w:r>
    </w:p>
    <w:p w:rsidR="00625EB0" w:rsidRDefault="00984BF2" w:rsidP="00625EB0">
      <w:pPr>
        <w:pStyle w:val="ConsPlusNormal"/>
        <w:spacing w:before="220"/>
        <w:ind w:firstLine="540"/>
        <w:jc w:val="both"/>
        <w:rPr>
          <w:rFonts w:ascii="Times New Roman" w:hAnsi="Times New Roman" w:cs="Times New Roman"/>
          <w:sz w:val="28"/>
          <w:szCs w:val="28"/>
        </w:rPr>
      </w:pPr>
      <w:hyperlink w:anchor="P342" w:history="1">
        <w:r w:rsidR="00625EB0" w:rsidRPr="002E339A">
          <w:rPr>
            <w:rFonts w:ascii="Times New Roman" w:hAnsi="Times New Roman" w:cs="Times New Roman"/>
            <w:sz w:val="28"/>
            <w:szCs w:val="28"/>
          </w:rPr>
          <w:t>Показатели</w:t>
        </w:r>
      </w:hyperlink>
      <w:r w:rsidR="00625EB0" w:rsidRPr="002E339A">
        <w:rPr>
          <w:rFonts w:ascii="Times New Roman" w:hAnsi="Times New Roman" w:cs="Times New Roman"/>
          <w:sz w:val="28"/>
          <w:szCs w:val="28"/>
        </w:rPr>
        <w:t xml:space="preserve"> финансового обеспечения прог</w:t>
      </w:r>
      <w:r w:rsidR="00625EB0">
        <w:rPr>
          <w:rFonts w:ascii="Times New Roman" w:hAnsi="Times New Roman" w:cs="Times New Roman"/>
          <w:sz w:val="28"/>
          <w:szCs w:val="28"/>
        </w:rPr>
        <w:t>рамм представлены в приложении №</w:t>
      </w:r>
      <w:r w:rsidR="00625EB0" w:rsidRPr="002E339A">
        <w:rPr>
          <w:rFonts w:ascii="Times New Roman" w:hAnsi="Times New Roman" w:cs="Times New Roman"/>
          <w:sz w:val="28"/>
          <w:szCs w:val="28"/>
        </w:rPr>
        <w:t xml:space="preserve"> 2 к настоящему прогнозу.</w:t>
      </w:r>
    </w:p>
    <w:p w:rsidR="00625EB0" w:rsidRPr="00366AC6" w:rsidRDefault="00625EB0" w:rsidP="00625EB0">
      <w:pPr>
        <w:pStyle w:val="ConsPlusNormal"/>
        <w:ind w:firstLine="540"/>
        <w:jc w:val="both"/>
        <w:rPr>
          <w:rFonts w:ascii="Times New Roman" w:hAnsi="Times New Roman" w:cs="Times New Roman"/>
          <w:sz w:val="28"/>
          <w:szCs w:val="28"/>
        </w:rPr>
      </w:pPr>
      <w:r w:rsidRPr="00366AC6">
        <w:rPr>
          <w:rFonts w:ascii="Times New Roman" w:hAnsi="Times New Roman" w:cs="Times New Roman"/>
          <w:sz w:val="28"/>
          <w:szCs w:val="28"/>
        </w:rPr>
        <w:t>Прогноз расходов бюджета Таштагольского муниципального района на осуществление непрограммных направлений деятельности</w:t>
      </w:r>
      <w:r w:rsidRPr="007B785F">
        <w:rPr>
          <w:rFonts w:ascii="Times New Roman" w:hAnsi="Times New Roman" w:cs="Times New Roman"/>
          <w:sz w:val="28"/>
          <w:szCs w:val="28"/>
        </w:rPr>
        <w:t xml:space="preserve"> </w:t>
      </w:r>
      <w:r>
        <w:rPr>
          <w:rFonts w:ascii="Times New Roman" w:hAnsi="Times New Roman" w:cs="Times New Roman"/>
          <w:sz w:val="28"/>
          <w:szCs w:val="28"/>
        </w:rPr>
        <w:t>представлен в приложении №</w:t>
      </w:r>
      <w:r w:rsidRPr="002E339A">
        <w:rPr>
          <w:rFonts w:ascii="Times New Roman" w:hAnsi="Times New Roman" w:cs="Times New Roman"/>
          <w:sz w:val="28"/>
          <w:szCs w:val="28"/>
        </w:rPr>
        <w:t xml:space="preserve"> </w:t>
      </w:r>
      <w:r>
        <w:rPr>
          <w:rFonts w:ascii="Times New Roman" w:hAnsi="Times New Roman" w:cs="Times New Roman"/>
          <w:sz w:val="28"/>
          <w:szCs w:val="28"/>
        </w:rPr>
        <w:t>3</w:t>
      </w:r>
      <w:r w:rsidRPr="002E339A">
        <w:rPr>
          <w:rFonts w:ascii="Times New Roman" w:hAnsi="Times New Roman" w:cs="Times New Roman"/>
          <w:sz w:val="28"/>
          <w:szCs w:val="28"/>
        </w:rPr>
        <w:t xml:space="preserve"> к настоящему прогнозу.</w:t>
      </w:r>
    </w:p>
    <w:p w:rsidR="00625EB0" w:rsidRDefault="00625EB0" w:rsidP="002E339A">
      <w:pPr>
        <w:pStyle w:val="ConsPlusTitle"/>
        <w:jc w:val="center"/>
        <w:outlineLvl w:val="1"/>
        <w:rPr>
          <w:sz w:val="28"/>
          <w:szCs w:val="28"/>
        </w:rPr>
      </w:pPr>
    </w:p>
    <w:p w:rsidR="002E339A" w:rsidRDefault="00B379BF" w:rsidP="002E339A">
      <w:pPr>
        <w:pStyle w:val="ConsPlusTitle"/>
        <w:jc w:val="center"/>
        <w:outlineLvl w:val="1"/>
      </w:pPr>
      <w:r w:rsidRPr="002E339A">
        <w:rPr>
          <w:sz w:val="28"/>
          <w:szCs w:val="28"/>
        </w:rPr>
        <w:t>7. Муниципальный долг</w:t>
      </w:r>
      <w:r>
        <w:t xml:space="preserve"> </w:t>
      </w:r>
      <w:r w:rsidR="002E339A" w:rsidRPr="00105636">
        <w:rPr>
          <w:sz w:val="28"/>
          <w:szCs w:val="28"/>
        </w:rPr>
        <w:t>Таштагольского муниципального района</w:t>
      </w:r>
    </w:p>
    <w:p w:rsidR="00B379BF" w:rsidRDefault="00B379BF" w:rsidP="002E339A">
      <w:pPr>
        <w:pStyle w:val="ConsPlusTitle"/>
        <w:jc w:val="center"/>
        <w:outlineLvl w:val="1"/>
      </w:pPr>
    </w:p>
    <w:p w:rsidR="00B379BF" w:rsidRPr="002E339A" w:rsidRDefault="00B379BF" w:rsidP="00B379BF">
      <w:pPr>
        <w:pStyle w:val="ConsPlusNormal"/>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Муниципальный долг </w:t>
      </w:r>
      <w:r w:rsidR="002E339A" w:rsidRPr="002E339A">
        <w:rPr>
          <w:rFonts w:ascii="Times New Roman" w:hAnsi="Times New Roman" w:cs="Times New Roman"/>
          <w:sz w:val="28"/>
          <w:szCs w:val="28"/>
        </w:rPr>
        <w:t xml:space="preserve">Таштагольского муниципального района </w:t>
      </w:r>
      <w:r w:rsidRPr="002E339A">
        <w:rPr>
          <w:rFonts w:ascii="Times New Roman" w:hAnsi="Times New Roman" w:cs="Times New Roman"/>
          <w:sz w:val="28"/>
          <w:szCs w:val="28"/>
        </w:rPr>
        <w:t>по состоянию на 01.01.20</w:t>
      </w:r>
      <w:r w:rsidR="007C5279" w:rsidRPr="002E339A">
        <w:rPr>
          <w:rFonts w:ascii="Times New Roman" w:hAnsi="Times New Roman" w:cs="Times New Roman"/>
          <w:sz w:val="28"/>
          <w:szCs w:val="28"/>
        </w:rPr>
        <w:t>2</w:t>
      </w:r>
      <w:r w:rsidR="005F7F52">
        <w:rPr>
          <w:rFonts w:ascii="Times New Roman" w:hAnsi="Times New Roman" w:cs="Times New Roman"/>
          <w:sz w:val="28"/>
          <w:szCs w:val="28"/>
        </w:rPr>
        <w:t>2</w:t>
      </w:r>
      <w:r w:rsidRPr="002E339A">
        <w:rPr>
          <w:rFonts w:ascii="Times New Roman" w:hAnsi="Times New Roman" w:cs="Times New Roman"/>
          <w:sz w:val="28"/>
          <w:szCs w:val="28"/>
        </w:rPr>
        <w:t xml:space="preserve"> прогнозируется в сумме 10</w:t>
      </w:r>
      <w:r w:rsidR="007C5279" w:rsidRPr="002E339A">
        <w:rPr>
          <w:rFonts w:ascii="Times New Roman" w:hAnsi="Times New Roman" w:cs="Times New Roman"/>
          <w:sz w:val="28"/>
          <w:szCs w:val="28"/>
        </w:rPr>
        <w:t>354</w:t>
      </w:r>
      <w:r w:rsidRPr="002E339A">
        <w:rPr>
          <w:rFonts w:ascii="Times New Roman" w:hAnsi="Times New Roman" w:cs="Times New Roman"/>
          <w:sz w:val="28"/>
          <w:szCs w:val="28"/>
        </w:rPr>
        <w:t xml:space="preserve"> тыс. рублей, или </w:t>
      </w:r>
      <w:r w:rsidR="005F7F52">
        <w:rPr>
          <w:rFonts w:ascii="Times New Roman" w:hAnsi="Times New Roman" w:cs="Times New Roman"/>
          <w:sz w:val="28"/>
          <w:szCs w:val="28"/>
        </w:rPr>
        <w:t>3,3</w:t>
      </w:r>
      <w:r w:rsidRPr="002E339A">
        <w:rPr>
          <w:rFonts w:ascii="Times New Roman" w:hAnsi="Times New Roman" w:cs="Times New Roman"/>
          <w:sz w:val="28"/>
          <w:szCs w:val="28"/>
        </w:rPr>
        <w:t xml:space="preserve"> процента к доходам бюджета </w:t>
      </w:r>
      <w:r w:rsidR="00B437D0" w:rsidRPr="002E339A">
        <w:rPr>
          <w:rFonts w:ascii="Times New Roman" w:hAnsi="Times New Roman" w:cs="Times New Roman"/>
          <w:sz w:val="28"/>
          <w:szCs w:val="28"/>
        </w:rPr>
        <w:t>Таштагольского муниципального района</w:t>
      </w:r>
      <w:r w:rsidRPr="002E339A">
        <w:rPr>
          <w:rFonts w:ascii="Times New Roman" w:hAnsi="Times New Roman" w:cs="Times New Roman"/>
          <w:sz w:val="28"/>
          <w:szCs w:val="28"/>
        </w:rPr>
        <w:t xml:space="preserve"> без учета безвозмездных поступлений и поступлений налоговых доходов по дополнительным нормативам отчислений.</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Пороговое значение данного показателя в соответствии с Бюджетным </w:t>
      </w:r>
      <w:hyperlink r:id="rId11" w:history="1">
        <w:r w:rsidRPr="002E339A">
          <w:rPr>
            <w:rFonts w:ascii="Times New Roman" w:hAnsi="Times New Roman" w:cs="Times New Roman"/>
            <w:sz w:val="28"/>
            <w:szCs w:val="28"/>
          </w:rPr>
          <w:t>кодексом</w:t>
        </w:r>
      </w:hyperlink>
      <w:r w:rsidRPr="002E339A">
        <w:rPr>
          <w:rFonts w:ascii="Times New Roman" w:hAnsi="Times New Roman" w:cs="Times New Roman"/>
          <w:sz w:val="28"/>
          <w:szCs w:val="28"/>
        </w:rPr>
        <w:t xml:space="preserve"> Российской Федерации установлено в размере 100 процентов.</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Основными мероприятиями по сокращению долговой нагрузки будут являться:</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 сохранение моратория на предоставление муниципальных гарантий </w:t>
      </w:r>
      <w:r w:rsidR="007C5279" w:rsidRPr="002E339A">
        <w:rPr>
          <w:rFonts w:ascii="Times New Roman" w:hAnsi="Times New Roman" w:cs="Times New Roman"/>
          <w:sz w:val="28"/>
          <w:szCs w:val="28"/>
        </w:rPr>
        <w:t>Таштагольского муниципального района;</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 осуществление мониторинга соответствия параметров муниципального </w:t>
      </w:r>
      <w:r w:rsidRPr="002E339A">
        <w:rPr>
          <w:rFonts w:ascii="Times New Roman" w:hAnsi="Times New Roman" w:cs="Times New Roman"/>
          <w:sz w:val="28"/>
          <w:szCs w:val="28"/>
        </w:rPr>
        <w:lastRenderedPageBreak/>
        <w:t xml:space="preserve">долга </w:t>
      </w:r>
      <w:r w:rsidR="007C5279" w:rsidRPr="002E339A">
        <w:rPr>
          <w:rFonts w:ascii="Times New Roman" w:hAnsi="Times New Roman" w:cs="Times New Roman"/>
          <w:sz w:val="28"/>
          <w:szCs w:val="28"/>
        </w:rPr>
        <w:t xml:space="preserve">Таштагольского муниципального района </w:t>
      </w:r>
      <w:r w:rsidRPr="002E339A">
        <w:rPr>
          <w:rFonts w:ascii="Times New Roman" w:hAnsi="Times New Roman" w:cs="Times New Roman"/>
          <w:sz w:val="28"/>
          <w:szCs w:val="28"/>
        </w:rPr>
        <w:t xml:space="preserve">ограничениям, установленным Бюджетным </w:t>
      </w:r>
      <w:hyperlink r:id="rId12" w:history="1">
        <w:r w:rsidRPr="002E339A">
          <w:rPr>
            <w:rFonts w:ascii="Times New Roman" w:hAnsi="Times New Roman" w:cs="Times New Roman"/>
            <w:sz w:val="28"/>
            <w:szCs w:val="28"/>
          </w:rPr>
          <w:t>кодексом</w:t>
        </w:r>
      </w:hyperlink>
      <w:r w:rsidRPr="002E339A">
        <w:rPr>
          <w:rFonts w:ascii="Times New Roman" w:hAnsi="Times New Roman" w:cs="Times New Roman"/>
          <w:sz w:val="28"/>
          <w:szCs w:val="28"/>
        </w:rPr>
        <w:t xml:space="preserve"> Российской Федерации;</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проведение электронных аукционов среди кредитных организаций на оказание услуг Кемеровской области по открытию кредитной линии с целью удешевления стоимости их обслуживания;</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проведение ежегодного анализа объема и структуры муниципального долга, в том числе с точки зрения сроков погашения, стоимости обслуживания заимствований;</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привлечение среднесрочных заемных средств (от одного года до трех лет) на финансирование дефицита местного бюджета;</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 равномерное распределение долговой нагрузки на бюджет </w:t>
      </w:r>
      <w:r w:rsidR="007C5279" w:rsidRPr="002E339A">
        <w:rPr>
          <w:rFonts w:ascii="Times New Roman" w:hAnsi="Times New Roman" w:cs="Times New Roman"/>
          <w:sz w:val="28"/>
          <w:szCs w:val="28"/>
        </w:rPr>
        <w:t>Таштагольского муниципального района</w:t>
      </w:r>
      <w:r w:rsidRPr="002E339A">
        <w:rPr>
          <w:rFonts w:ascii="Times New Roman" w:hAnsi="Times New Roman" w:cs="Times New Roman"/>
          <w:sz w:val="28"/>
          <w:szCs w:val="28"/>
        </w:rPr>
        <w:t>.</w:t>
      </w:r>
    </w:p>
    <w:p w:rsidR="00B379BF" w:rsidRDefault="00B379BF" w:rsidP="00B379BF">
      <w:pPr>
        <w:pStyle w:val="ConsPlusNormal"/>
        <w:ind w:firstLine="540"/>
        <w:jc w:val="both"/>
      </w:pPr>
    </w:p>
    <w:p w:rsidR="00B379BF" w:rsidRPr="002E339A" w:rsidRDefault="00B379BF" w:rsidP="00B379BF">
      <w:pPr>
        <w:pStyle w:val="ConsPlusTitle"/>
        <w:jc w:val="center"/>
        <w:outlineLvl w:val="1"/>
        <w:rPr>
          <w:sz w:val="28"/>
          <w:szCs w:val="28"/>
        </w:rPr>
      </w:pPr>
      <w:r w:rsidRPr="002E339A">
        <w:rPr>
          <w:sz w:val="28"/>
          <w:szCs w:val="28"/>
        </w:rPr>
        <w:t>8. Риски реализации бюджетного прогноза</w:t>
      </w:r>
    </w:p>
    <w:p w:rsidR="00B379BF" w:rsidRPr="002E339A" w:rsidRDefault="00B379BF" w:rsidP="00B379BF">
      <w:pPr>
        <w:pStyle w:val="ConsPlusNormal"/>
        <w:ind w:firstLine="540"/>
        <w:jc w:val="both"/>
        <w:rPr>
          <w:rFonts w:ascii="Times New Roman" w:hAnsi="Times New Roman" w:cs="Times New Roman"/>
          <w:sz w:val="28"/>
          <w:szCs w:val="28"/>
        </w:rPr>
      </w:pPr>
    </w:p>
    <w:p w:rsidR="00B379BF" w:rsidRPr="002E339A" w:rsidRDefault="00B379BF" w:rsidP="00B379BF">
      <w:pPr>
        <w:pStyle w:val="ConsPlusNormal"/>
        <w:ind w:firstLine="540"/>
        <w:jc w:val="both"/>
        <w:rPr>
          <w:rFonts w:ascii="Times New Roman" w:hAnsi="Times New Roman" w:cs="Times New Roman"/>
          <w:sz w:val="28"/>
          <w:szCs w:val="28"/>
        </w:rPr>
      </w:pPr>
      <w:r w:rsidRPr="002E339A">
        <w:rPr>
          <w:rFonts w:ascii="Times New Roman" w:hAnsi="Times New Roman" w:cs="Times New Roman"/>
          <w:sz w:val="28"/>
          <w:szCs w:val="28"/>
        </w:rPr>
        <w:t>Возможность оценки и минимизации бюджетных рисков, результатом воздействия которых является ухудшение условий сбалансированности местного бюджета, является одной из ключевых задач бюджетного прогноза.</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В сфере бюджетной политики риски невыполнения плановых расходных обязательств зависят от множества внешних и внутренних факторов.</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К числу основных внешних рисков для реализации бюджетного прогноза относятся циклические колебания мировой и российской экономики, которые могут иметь негативные последствия и для социально-экономического развития </w:t>
      </w:r>
      <w:r w:rsidR="007C5279" w:rsidRPr="002E339A">
        <w:rPr>
          <w:rFonts w:ascii="Times New Roman" w:hAnsi="Times New Roman" w:cs="Times New Roman"/>
          <w:sz w:val="28"/>
          <w:szCs w:val="28"/>
        </w:rPr>
        <w:t>Таштагольского муниципального района</w:t>
      </w:r>
      <w:r w:rsidRPr="002E339A">
        <w:rPr>
          <w:rFonts w:ascii="Times New Roman" w:hAnsi="Times New Roman" w:cs="Times New Roman"/>
          <w:sz w:val="28"/>
          <w:szCs w:val="28"/>
        </w:rPr>
        <w:t>, проявляющиеся в сокращении доступности и увеличении стоимости кредитных ресурсов, оттоке инвестиций, снижении цен на вывозимые товары и общем спаде экономической активности. Кроме того, рост стоимости расходных обязательств может быть обусловлен неблагоприятными экономическими условиями, ростом инфляции и цен на услуги естественных монополий.</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Существенное влияние на параметры местного бюджета оказывает и изменение федерального и областного законодательства, в частности:</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снижение поступлений собственных доходов за счет изменения нормативов отчислений;</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высокая степень неопределенности объемов поступлений в долгосрочном периоде межбюджетных трансфертов в виде дотаций и субсидий;</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принятие новых расходных обязательств, обусловленное в том числе решениями на федеральном и областном уровнях, без наличия соответствующих источников финансирования.</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К числу основных внутренних рисков относятся:</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1) Снижение численности населения в трудоспособном возрасте, </w:t>
      </w:r>
      <w:r w:rsidRPr="002E339A">
        <w:rPr>
          <w:rFonts w:ascii="Times New Roman" w:hAnsi="Times New Roman" w:cs="Times New Roman"/>
          <w:sz w:val="28"/>
          <w:szCs w:val="28"/>
        </w:rPr>
        <w:lastRenderedPageBreak/>
        <w:t>неформальная занятость, сопряженная с нарушениями трудовых и социальных гарантий, негативно влияющая на наполняемость бюджета.</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Минимизация указанного риска должна быть выражена в проведении работы по выявлению и исключению из числа неработающего населения граждан трудоспособного возраста, фактически осуществляющих трудовую деятельность, но не уплачивающих налоги и взносы.</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2) Сокращение (отсутствие интенсивного роста) инвестиций в основной капитал. Дефицит инвестиций в основной капитал сдерживает темп экономического роста </w:t>
      </w:r>
      <w:r w:rsidR="007C5279" w:rsidRPr="002E339A">
        <w:rPr>
          <w:rFonts w:ascii="Times New Roman" w:hAnsi="Times New Roman" w:cs="Times New Roman"/>
          <w:sz w:val="28"/>
          <w:szCs w:val="28"/>
        </w:rPr>
        <w:t>Таштагольского муниципального района</w:t>
      </w:r>
      <w:r w:rsidRPr="002E339A">
        <w:rPr>
          <w:rFonts w:ascii="Times New Roman" w:hAnsi="Times New Roman" w:cs="Times New Roman"/>
          <w:sz w:val="28"/>
          <w:szCs w:val="28"/>
        </w:rPr>
        <w:t>, поскольку в среднесрочной перспективе инвестиции остаются практически единственным источником для его стимулирования.</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Минимизация указанных рисков возможна путем реализации проектов, направленных на развитие инфраструктуры, в том числе через муниципально-частное партнерство по всем направлениям развития </w:t>
      </w:r>
      <w:r w:rsidR="007C5279" w:rsidRPr="002E339A">
        <w:rPr>
          <w:rFonts w:ascii="Times New Roman" w:hAnsi="Times New Roman" w:cs="Times New Roman"/>
          <w:sz w:val="28"/>
          <w:szCs w:val="28"/>
        </w:rPr>
        <w:t>района</w:t>
      </w:r>
      <w:r w:rsidRPr="002E339A">
        <w:rPr>
          <w:rFonts w:ascii="Times New Roman" w:hAnsi="Times New Roman" w:cs="Times New Roman"/>
          <w:sz w:val="28"/>
          <w:szCs w:val="28"/>
        </w:rPr>
        <w:t>.</w:t>
      </w:r>
    </w:p>
    <w:p w:rsidR="00B379BF" w:rsidRPr="00625EB0"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3</w:t>
      </w:r>
      <w:r w:rsidRPr="00625EB0">
        <w:rPr>
          <w:rFonts w:ascii="Times New Roman" w:hAnsi="Times New Roman" w:cs="Times New Roman"/>
          <w:sz w:val="28"/>
          <w:szCs w:val="28"/>
        </w:rPr>
        <w:t>) Большой объем социальных обязательств, в том числе связанных с реализацией мер, сформулированных в "майских" указах Президента Российской Федерации.</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625EB0">
        <w:rPr>
          <w:rFonts w:ascii="Times New Roman" w:hAnsi="Times New Roman" w:cs="Times New Roman"/>
          <w:sz w:val="28"/>
          <w:szCs w:val="28"/>
        </w:rPr>
        <w:t>В целях недопущения</w:t>
      </w:r>
      <w:r w:rsidRPr="002E339A">
        <w:rPr>
          <w:rFonts w:ascii="Times New Roman" w:hAnsi="Times New Roman" w:cs="Times New Roman"/>
          <w:sz w:val="28"/>
          <w:szCs w:val="28"/>
        </w:rPr>
        <w:t xml:space="preserve"> развития ситуации с бюджетом </w:t>
      </w:r>
      <w:r w:rsidR="007C5279" w:rsidRPr="002E339A">
        <w:rPr>
          <w:rFonts w:ascii="Times New Roman" w:hAnsi="Times New Roman" w:cs="Times New Roman"/>
          <w:sz w:val="28"/>
          <w:szCs w:val="28"/>
        </w:rPr>
        <w:t xml:space="preserve">Таштагольского муниципального района </w:t>
      </w:r>
      <w:r w:rsidRPr="002E339A">
        <w:rPr>
          <w:rFonts w:ascii="Times New Roman" w:hAnsi="Times New Roman" w:cs="Times New Roman"/>
          <w:sz w:val="28"/>
          <w:szCs w:val="28"/>
        </w:rPr>
        <w:t>в негативную сторону основными мерами, направленными на минимизацию риска его несбалансированности, будут являться:</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повышение доходного потенциала, в том числе за счет улучшения качества налогового администрирования, реализации комплекса мер для привлечения инвестиций для реализации приоритетных направлений и проектов, способных увеличить поступления в местный бюджет;</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оптимизация расходов и мораторий на принятие новых расходных обязательств;</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активное использование оценки эффективности бюджетных расходов при подготовке бюджетных решений;</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активное участие в привлечении средств федерального и областного бюджетов, в том числе в рамках государственных программ Российской Федерации и Кемеровской области;</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совершенствование системы муниципального финансового контроля и повышение его результативности и экономической эффективности;</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усиление контроля за соблюдением требований к осуществлению муниципальных закупок, обоснованию начальной максимальной цены контрактов и их исполнением;</w:t>
      </w:r>
    </w:p>
    <w:p w:rsidR="00B379BF" w:rsidRPr="002E339A" w:rsidRDefault="00B379BF" w:rsidP="00B379BF">
      <w:pPr>
        <w:pStyle w:val="ConsPlusNormal"/>
        <w:spacing w:before="220"/>
        <w:ind w:firstLine="540"/>
        <w:jc w:val="both"/>
        <w:rPr>
          <w:rFonts w:ascii="Times New Roman" w:hAnsi="Times New Roman" w:cs="Times New Roman"/>
          <w:sz w:val="28"/>
          <w:szCs w:val="28"/>
        </w:rPr>
      </w:pPr>
      <w:r w:rsidRPr="002E339A">
        <w:rPr>
          <w:rFonts w:ascii="Times New Roman" w:hAnsi="Times New Roman" w:cs="Times New Roman"/>
          <w:sz w:val="28"/>
          <w:szCs w:val="28"/>
        </w:rPr>
        <w:t xml:space="preserve">- постоянная оценка расходных обязательств </w:t>
      </w:r>
      <w:r w:rsidR="007C5279" w:rsidRPr="002E339A">
        <w:rPr>
          <w:rFonts w:ascii="Times New Roman" w:hAnsi="Times New Roman" w:cs="Times New Roman"/>
          <w:sz w:val="28"/>
          <w:szCs w:val="28"/>
        </w:rPr>
        <w:t xml:space="preserve">Таштагольского муниципального района </w:t>
      </w:r>
      <w:r w:rsidRPr="002E339A">
        <w:rPr>
          <w:rFonts w:ascii="Times New Roman" w:hAnsi="Times New Roman" w:cs="Times New Roman"/>
          <w:sz w:val="28"/>
          <w:szCs w:val="28"/>
        </w:rPr>
        <w:t>в целях приведения их в соответствие со складывающимися бюджетными возможностями.</w:t>
      </w:r>
    </w:p>
    <w:p w:rsidR="00B379BF" w:rsidRPr="002E339A" w:rsidRDefault="00B379BF" w:rsidP="00B379BF">
      <w:pPr>
        <w:pStyle w:val="ConsPlusNormal"/>
        <w:ind w:firstLine="540"/>
        <w:jc w:val="both"/>
        <w:rPr>
          <w:rFonts w:ascii="Times New Roman" w:hAnsi="Times New Roman" w:cs="Times New Roman"/>
          <w:sz w:val="28"/>
          <w:szCs w:val="28"/>
        </w:rPr>
      </w:pPr>
    </w:p>
    <w:p w:rsidR="00105636" w:rsidRPr="008E4FD7" w:rsidRDefault="00105636" w:rsidP="001B3D63">
      <w:pPr>
        <w:jc w:val="both"/>
        <w:rPr>
          <w:b/>
          <w:bCs/>
        </w:rPr>
        <w:sectPr w:rsidR="00105636" w:rsidRPr="008E4FD7" w:rsidSect="00E0588A">
          <w:pgSz w:w="11906" w:h="16838"/>
          <w:pgMar w:top="567" w:right="851" w:bottom="709" w:left="1418" w:header="709" w:footer="709" w:gutter="0"/>
          <w:cols w:space="708"/>
          <w:docGrid w:linePitch="360"/>
        </w:sectPr>
      </w:pPr>
    </w:p>
    <w:p w:rsidR="003A6580" w:rsidRDefault="009E0A0A" w:rsidP="009E0A0A">
      <w:pPr>
        <w:ind w:firstLine="708"/>
        <w:jc w:val="right"/>
        <w:rPr>
          <w:sz w:val="28"/>
          <w:szCs w:val="28"/>
        </w:rPr>
      </w:pPr>
      <w:r>
        <w:rPr>
          <w:sz w:val="28"/>
          <w:szCs w:val="28"/>
        </w:rPr>
        <w:lastRenderedPageBreak/>
        <w:t>Приложение №1</w:t>
      </w:r>
    </w:p>
    <w:p w:rsidR="00CB13BC" w:rsidRDefault="00CB13BC" w:rsidP="009E0A0A">
      <w:pPr>
        <w:ind w:firstLine="708"/>
        <w:jc w:val="right"/>
        <w:rPr>
          <w:sz w:val="28"/>
          <w:szCs w:val="28"/>
        </w:rPr>
      </w:pPr>
      <w:r>
        <w:rPr>
          <w:sz w:val="28"/>
          <w:szCs w:val="28"/>
        </w:rPr>
        <w:t>к бюджетному прогнозу Таштагольского</w:t>
      </w:r>
    </w:p>
    <w:p w:rsidR="00CB13BC" w:rsidRDefault="00CB13BC" w:rsidP="009E0A0A">
      <w:pPr>
        <w:ind w:firstLine="708"/>
        <w:jc w:val="right"/>
        <w:rPr>
          <w:sz w:val="28"/>
          <w:szCs w:val="28"/>
        </w:rPr>
      </w:pPr>
      <w:r>
        <w:rPr>
          <w:sz w:val="28"/>
          <w:szCs w:val="28"/>
        </w:rPr>
        <w:t>муниципального района на 202</w:t>
      </w:r>
      <w:r w:rsidR="005F7F52">
        <w:rPr>
          <w:sz w:val="28"/>
          <w:szCs w:val="28"/>
        </w:rPr>
        <w:t>2-2028</w:t>
      </w:r>
      <w:r>
        <w:rPr>
          <w:sz w:val="28"/>
          <w:szCs w:val="28"/>
        </w:rPr>
        <w:t xml:space="preserve">гг. </w:t>
      </w:r>
    </w:p>
    <w:p w:rsidR="003A6580" w:rsidRDefault="003A6580" w:rsidP="004250E6">
      <w:pPr>
        <w:ind w:firstLine="708"/>
        <w:jc w:val="center"/>
        <w:rPr>
          <w:sz w:val="28"/>
          <w:szCs w:val="28"/>
        </w:rPr>
      </w:pPr>
    </w:p>
    <w:p w:rsidR="003A6580" w:rsidRDefault="003A6580" w:rsidP="004250E6">
      <w:pPr>
        <w:ind w:firstLine="708"/>
        <w:jc w:val="center"/>
        <w:rPr>
          <w:sz w:val="28"/>
          <w:szCs w:val="28"/>
        </w:rPr>
      </w:pPr>
      <w:r>
        <w:rPr>
          <w:sz w:val="28"/>
          <w:szCs w:val="28"/>
        </w:rPr>
        <w:t>Прогноз основных характеристик бюджета Таштагольского муниципального района на долгосрочный период</w:t>
      </w:r>
    </w:p>
    <w:p w:rsidR="003A6580" w:rsidRDefault="003A6580" w:rsidP="004250E6">
      <w:pPr>
        <w:ind w:firstLine="708"/>
        <w:jc w:val="center"/>
        <w:rPr>
          <w:sz w:val="20"/>
          <w:szCs w:val="20"/>
        </w:rPr>
      </w:pPr>
      <w:r>
        <w:rPr>
          <w:sz w:val="20"/>
          <w:szCs w:val="20"/>
        </w:rPr>
        <w:t xml:space="preserve">                                                                                                                                                                                      </w:t>
      </w:r>
    </w:p>
    <w:p w:rsidR="003A6580" w:rsidRDefault="003A6580" w:rsidP="004250E6">
      <w:pPr>
        <w:ind w:firstLine="708"/>
        <w:jc w:val="center"/>
        <w:rPr>
          <w:sz w:val="20"/>
          <w:szCs w:val="20"/>
        </w:rPr>
      </w:pPr>
    </w:p>
    <w:p w:rsidR="003A6580" w:rsidRPr="004250E6" w:rsidRDefault="003A6580" w:rsidP="004250E6">
      <w:pPr>
        <w:ind w:firstLine="708"/>
        <w:jc w:val="center"/>
        <w:rPr>
          <w:sz w:val="20"/>
          <w:szCs w:val="20"/>
        </w:rPr>
      </w:pPr>
      <w:r>
        <w:rPr>
          <w:sz w:val="20"/>
          <w:szCs w:val="20"/>
        </w:rPr>
        <w:t xml:space="preserve">                                                                                                                                                                                                           </w:t>
      </w:r>
      <w:r w:rsidR="00D53581" w:rsidRPr="00547F03">
        <w:rPr>
          <w:sz w:val="20"/>
          <w:szCs w:val="20"/>
        </w:rPr>
        <w:t xml:space="preserve">                                                 </w:t>
      </w:r>
      <w:r w:rsidR="00621D7C">
        <w:rPr>
          <w:sz w:val="20"/>
          <w:szCs w:val="20"/>
        </w:rPr>
        <w:t>млн</w:t>
      </w:r>
      <w:r w:rsidRPr="004250E6">
        <w:rPr>
          <w:sz w:val="20"/>
          <w:szCs w:val="20"/>
        </w:rPr>
        <w:t>. рублей</w:t>
      </w:r>
    </w:p>
    <w:tbl>
      <w:tblPr>
        <w:tblW w:w="15206" w:type="dxa"/>
        <w:tblInd w:w="714" w:type="dxa"/>
        <w:tblLook w:val="04A0"/>
      </w:tblPr>
      <w:tblGrid>
        <w:gridCol w:w="2513"/>
        <w:gridCol w:w="1480"/>
        <w:gridCol w:w="1922"/>
        <w:gridCol w:w="1559"/>
        <w:gridCol w:w="1540"/>
        <w:gridCol w:w="1540"/>
        <w:gridCol w:w="1580"/>
        <w:gridCol w:w="1660"/>
        <w:gridCol w:w="1412"/>
      </w:tblGrid>
      <w:tr w:rsidR="00FB19EA" w:rsidTr="00621D7C">
        <w:trPr>
          <w:trHeight w:val="324"/>
        </w:trPr>
        <w:tc>
          <w:tcPr>
            <w:tcW w:w="2513"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FB19EA" w:rsidRDefault="00FB19EA">
            <w:pPr>
              <w:rPr>
                <w:color w:val="000000"/>
              </w:rPr>
            </w:pPr>
            <w:r>
              <w:rPr>
                <w:color w:val="000000"/>
              </w:rPr>
              <w:t>Наименование</w:t>
            </w:r>
          </w:p>
        </w:tc>
        <w:tc>
          <w:tcPr>
            <w:tcW w:w="1480"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B19EA">
            <w:pPr>
              <w:jc w:val="center"/>
              <w:rPr>
                <w:color w:val="000000"/>
              </w:rPr>
            </w:pPr>
            <w:r>
              <w:rPr>
                <w:color w:val="000000"/>
              </w:rPr>
              <w:t>2021 год</w:t>
            </w:r>
          </w:p>
        </w:tc>
        <w:tc>
          <w:tcPr>
            <w:tcW w:w="1922"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13555">
            <w:pPr>
              <w:jc w:val="center"/>
              <w:rPr>
                <w:color w:val="000000"/>
              </w:rPr>
            </w:pPr>
            <w:r>
              <w:rPr>
                <w:color w:val="000000"/>
              </w:rPr>
              <w:t>2022 год</w:t>
            </w:r>
          </w:p>
        </w:tc>
        <w:tc>
          <w:tcPr>
            <w:tcW w:w="1559"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13555">
            <w:pPr>
              <w:jc w:val="center"/>
              <w:rPr>
                <w:color w:val="000000"/>
              </w:rPr>
            </w:pPr>
            <w:r>
              <w:rPr>
                <w:color w:val="000000"/>
              </w:rPr>
              <w:t>2023 год</w:t>
            </w:r>
          </w:p>
        </w:tc>
        <w:tc>
          <w:tcPr>
            <w:tcW w:w="1540"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13555">
            <w:pPr>
              <w:jc w:val="center"/>
              <w:rPr>
                <w:color w:val="000000"/>
              </w:rPr>
            </w:pPr>
            <w:r>
              <w:rPr>
                <w:color w:val="000000"/>
              </w:rPr>
              <w:t>2024 год</w:t>
            </w:r>
          </w:p>
        </w:tc>
        <w:tc>
          <w:tcPr>
            <w:tcW w:w="1540"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13555">
            <w:pPr>
              <w:jc w:val="center"/>
              <w:rPr>
                <w:color w:val="000000"/>
              </w:rPr>
            </w:pPr>
            <w:r>
              <w:rPr>
                <w:color w:val="000000"/>
              </w:rPr>
              <w:t>2025 год</w:t>
            </w:r>
          </w:p>
        </w:tc>
        <w:tc>
          <w:tcPr>
            <w:tcW w:w="1580"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13555">
            <w:pPr>
              <w:jc w:val="center"/>
              <w:rPr>
                <w:color w:val="000000"/>
              </w:rPr>
            </w:pPr>
            <w:r>
              <w:rPr>
                <w:color w:val="000000"/>
              </w:rPr>
              <w:t>2026 год</w:t>
            </w:r>
          </w:p>
        </w:tc>
        <w:tc>
          <w:tcPr>
            <w:tcW w:w="1660" w:type="dxa"/>
            <w:tcBorders>
              <w:top w:val="single" w:sz="8" w:space="0" w:color="000000"/>
              <w:left w:val="nil"/>
              <w:bottom w:val="single" w:sz="8" w:space="0" w:color="000000"/>
              <w:right w:val="single" w:sz="8" w:space="0" w:color="000000"/>
            </w:tcBorders>
            <w:shd w:val="clear" w:color="000000" w:fill="FFFFFF"/>
            <w:vAlign w:val="bottom"/>
            <w:hideMark/>
          </w:tcPr>
          <w:p w:rsidR="00FB19EA" w:rsidRDefault="00FB19EA" w:rsidP="00F13555">
            <w:pPr>
              <w:jc w:val="center"/>
              <w:rPr>
                <w:color w:val="000000"/>
              </w:rPr>
            </w:pPr>
            <w:r>
              <w:rPr>
                <w:color w:val="000000"/>
              </w:rPr>
              <w:t>2027 год</w:t>
            </w:r>
          </w:p>
        </w:tc>
        <w:tc>
          <w:tcPr>
            <w:tcW w:w="1412" w:type="dxa"/>
            <w:tcBorders>
              <w:top w:val="single" w:sz="8" w:space="0" w:color="000000"/>
              <w:left w:val="nil"/>
              <w:bottom w:val="single" w:sz="4" w:space="0" w:color="auto"/>
              <w:right w:val="single" w:sz="8" w:space="0" w:color="000000"/>
            </w:tcBorders>
            <w:shd w:val="clear" w:color="000000" w:fill="FFFFFF"/>
            <w:vAlign w:val="bottom"/>
          </w:tcPr>
          <w:p w:rsidR="00FB19EA" w:rsidRDefault="00FB19EA" w:rsidP="00F13555">
            <w:pPr>
              <w:jc w:val="center"/>
              <w:rPr>
                <w:color w:val="000000"/>
              </w:rPr>
            </w:pPr>
            <w:r>
              <w:rPr>
                <w:color w:val="000000"/>
              </w:rPr>
              <w:t>2028 год</w:t>
            </w:r>
          </w:p>
        </w:tc>
      </w:tr>
      <w:tr w:rsidR="007C5279" w:rsidTr="00FB19EA">
        <w:trPr>
          <w:trHeight w:val="339"/>
        </w:trPr>
        <w:tc>
          <w:tcPr>
            <w:tcW w:w="2513" w:type="dxa"/>
            <w:tcBorders>
              <w:top w:val="nil"/>
              <w:left w:val="single" w:sz="8" w:space="0" w:color="000000"/>
              <w:bottom w:val="nil"/>
              <w:right w:val="single" w:sz="8" w:space="0" w:color="000000"/>
            </w:tcBorders>
            <w:shd w:val="clear" w:color="000000" w:fill="FFFFFF"/>
            <w:vAlign w:val="center"/>
            <w:hideMark/>
          </w:tcPr>
          <w:p w:rsidR="007C5279" w:rsidRDefault="007C5279" w:rsidP="00FB19EA">
            <w:pPr>
              <w:rPr>
                <w:color w:val="000000"/>
              </w:rPr>
            </w:pPr>
            <w:r>
              <w:rPr>
                <w:color w:val="000000"/>
              </w:rPr>
              <w:t>Доходы:</w:t>
            </w:r>
          </w:p>
        </w:tc>
        <w:tc>
          <w:tcPr>
            <w:tcW w:w="148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13555">
            <w:pPr>
              <w:jc w:val="center"/>
              <w:rPr>
                <w:color w:val="000000"/>
              </w:rPr>
            </w:pPr>
            <w:r>
              <w:rPr>
                <w:color w:val="000000"/>
              </w:rPr>
              <w:t xml:space="preserve">3 </w:t>
            </w:r>
            <w:r w:rsidR="00F13555">
              <w:rPr>
                <w:color w:val="000000"/>
              </w:rPr>
              <w:t>370</w:t>
            </w:r>
            <w:r w:rsidR="00621D7C">
              <w:rPr>
                <w:color w:val="000000"/>
              </w:rPr>
              <w:t>,</w:t>
            </w:r>
            <w:r w:rsidR="00F13555">
              <w:rPr>
                <w:color w:val="000000"/>
              </w:rPr>
              <w:t>643</w:t>
            </w:r>
          </w:p>
        </w:tc>
        <w:tc>
          <w:tcPr>
            <w:tcW w:w="1922"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7C5279" w:rsidRDefault="008163F8" w:rsidP="00FB19EA">
            <w:pPr>
              <w:jc w:val="center"/>
              <w:rPr>
                <w:color w:val="000000"/>
              </w:rPr>
            </w:pPr>
            <w:r>
              <w:rPr>
                <w:color w:val="000000"/>
              </w:rPr>
              <w:t>5 049,521</w:t>
            </w:r>
          </w:p>
        </w:tc>
        <w:tc>
          <w:tcPr>
            <w:tcW w:w="1559"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7C5279" w:rsidRDefault="00E66AE3" w:rsidP="00E66AE3">
            <w:pPr>
              <w:jc w:val="center"/>
              <w:rPr>
                <w:color w:val="000000"/>
              </w:rPr>
            </w:pPr>
            <w:r>
              <w:rPr>
                <w:color w:val="000000"/>
              </w:rPr>
              <w:t>6 996,230</w:t>
            </w:r>
          </w:p>
        </w:tc>
        <w:tc>
          <w:tcPr>
            <w:tcW w:w="154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3 825,996</w:t>
            </w:r>
          </w:p>
        </w:tc>
        <w:tc>
          <w:tcPr>
            <w:tcW w:w="154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3 110,845</w:t>
            </w:r>
          </w:p>
        </w:tc>
        <w:tc>
          <w:tcPr>
            <w:tcW w:w="158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2 830,114</w:t>
            </w:r>
          </w:p>
        </w:tc>
        <w:tc>
          <w:tcPr>
            <w:tcW w:w="1660" w:type="dxa"/>
            <w:vMerge w:val="restart"/>
            <w:tcBorders>
              <w:top w:val="nil"/>
              <w:left w:val="single" w:sz="8" w:space="0" w:color="000000"/>
              <w:bottom w:val="single" w:sz="8" w:space="0" w:color="000000"/>
              <w:right w:val="single" w:sz="4" w:space="0" w:color="auto"/>
            </w:tcBorders>
            <w:shd w:val="clear" w:color="000000" w:fill="FFFFFF"/>
            <w:vAlign w:val="center"/>
            <w:hideMark/>
          </w:tcPr>
          <w:p w:rsidR="007C5279" w:rsidRDefault="007C5279" w:rsidP="0017738B">
            <w:pPr>
              <w:jc w:val="center"/>
              <w:rPr>
                <w:color w:val="000000"/>
              </w:rPr>
            </w:pPr>
            <w:r>
              <w:rPr>
                <w:color w:val="000000"/>
              </w:rPr>
              <w:t>2</w:t>
            </w:r>
            <w:r w:rsidR="0017738B">
              <w:rPr>
                <w:color w:val="000000"/>
              </w:rPr>
              <w:t> 927,711</w:t>
            </w:r>
          </w:p>
        </w:tc>
        <w:tc>
          <w:tcPr>
            <w:tcW w:w="1412" w:type="dxa"/>
            <w:tcBorders>
              <w:top w:val="single" w:sz="4" w:space="0" w:color="auto"/>
              <w:left w:val="single" w:sz="4" w:space="0" w:color="auto"/>
              <w:right w:val="single" w:sz="4" w:space="0" w:color="auto"/>
            </w:tcBorders>
            <w:shd w:val="clear" w:color="000000" w:fill="FFFFFF"/>
            <w:vAlign w:val="center"/>
          </w:tcPr>
          <w:p w:rsidR="007C5279" w:rsidRDefault="007C5279" w:rsidP="00FB19EA">
            <w:pPr>
              <w:jc w:val="center"/>
              <w:rPr>
                <w:color w:val="000000"/>
              </w:rPr>
            </w:pPr>
          </w:p>
          <w:p w:rsidR="007C5279" w:rsidRDefault="0017738B" w:rsidP="00FB19EA">
            <w:pPr>
              <w:jc w:val="center"/>
              <w:rPr>
                <w:color w:val="000000"/>
              </w:rPr>
            </w:pPr>
            <w:r>
              <w:rPr>
                <w:color w:val="000000"/>
              </w:rPr>
              <w:t>2 970,871</w:t>
            </w:r>
          </w:p>
        </w:tc>
      </w:tr>
      <w:tr w:rsidR="007C5279" w:rsidTr="00FB19EA">
        <w:trPr>
          <w:trHeight w:val="348"/>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в том числе</w:t>
            </w:r>
          </w:p>
        </w:tc>
        <w:tc>
          <w:tcPr>
            <w:tcW w:w="1480" w:type="dxa"/>
            <w:vMerge/>
            <w:tcBorders>
              <w:top w:val="nil"/>
              <w:left w:val="single" w:sz="8" w:space="0" w:color="000000"/>
              <w:bottom w:val="single" w:sz="8" w:space="0" w:color="000000"/>
              <w:right w:val="single" w:sz="8" w:space="0" w:color="000000"/>
            </w:tcBorders>
            <w:vAlign w:val="center"/>
            <w:hideMark/>
          </w:tcPr>
          <w:p w:rsidR="007C5279" w:rsidRDefault="007C5279" w:rsidP="00FB19EA">
            <w:pPr>
              <w:jc w:val="center"/>
              <w:rPr>
                <w:color w:val="000000"/>
              </w:rPr>
            </w:pPr>
          </w:p>
        </w:tc>
        <w:tc>
          <w:tcPr>
            <w:tcW w:w="1922" w:type="dxa"/>
            <w:vMerge/>
            <w:tcBorders>
              <w:top w:val="nil"/>
              <w:left w:val="single" w:sz="8" w:space="0" w:color="000000"/>
              <w:bottom w:val="single" w:sz="8" w:space="0" w:color="000000"/>
              <w:right w:val="single" w:sz="8" w:space="0" w:color="000000"/>
            </w:tcBorders>
            <w:vAlign w:val="center"/>
            <w:hideMark/>
          </w:tcPr>
          <w:p w:rsidR="007C5279" w:rsidRDefault="007C5279" w:rsidP="00FB19EA">
            <w:pPr>
              <w:jc w:val="center"/>
              <w:rPr>
                <w:color w:val="000000"/>
              </w:rPr>
            </w:pPr>
          </w:p>
        </w:tc>
        <w:tc>
          <w:tcPr>
            <w:tcW w:w="1559" w:type="dxa"/>
            <w:vMerge/>
            <w:tcBorders>
              <w:top w:val="nil"/>
              <w:left w:val="single" w:sz="8" w:space="0" w:color="000000"/>
              <w:bottom w:val="single" w:sz="8" w:space="0" w:color="000000"/>
              <w:right w:val="single" w:sz="8" w:space="0" w:color="000000"/>
            </w:tcBorders>
            <w:vAlign w:val="center"/>
            <w:hideMark/>
          </w:tcPr>
          <w:p w:rsidR="007C5279" w:rsidRDefault="007C5279" w:rsidP="00FB19EA">
            <w:pPr>
              <w:jc w:val="center"/>
              <w:rPr>
                <w:color w:val="000000"/>
              </w:rPr>
            </w:pPr>
          </w:p>
        </w:tc>
        <w:tc>
          <w:tcPr>
            <w:tcW w:w="1540" w:type="dxa"/>
            <w:vMerge/>
            <w:tcBorders>
              <w:top w:val="nil"/>
              <w:left w:val="single" w:sz="8" w:space="0" w:color="000000"/>
              <w:bottom w:val="single" w:sz="8" w:space="0" w:color="000000"/>
              <w:right w:val="single" w:sz="8" w:space="0" w:color="000000"/>
            </w:tcBorders>
            <w:vAlign w:val="center"/>
            <w:hideMark/>
          </w:tcPr>
          <w:p w:rsidR="007C5279" w:rsidRDefault="007C5279" w:rsidP="00FB19EA">
            <w:pPr>
              <w:jc w:val="center"/>
              <w:rPr>
                <w:color w:val="000000"/>
              </w:rPr>
            </w:pPr>
          </w:p>
        </w:tc>
        <w:tc>
          <w:tcPr>
            <w:tcW w:w="1540" w:type="dxa"/>
            <w:vMerge/>
            <w:tcBorders>
              <w:top w:val="nil"/>
              <w:left w:val="single" w:sz="8" w:space="0" w:color="000000"/>
              <w:bottom w:val="single" w:sz="8" w:space="0" w:color="000000"/>
              <w:right w:val="single" w:sz="8" w:space="0" w:color="000000"/>
            </w:tcBorders>
            <w:vAlign w:val="center"/>
            <w:hideMark/>
          </w:tcPr>
          <w:p w:rsidR="007C5279" w:rsidRDefault="007C5279" w:rsidP="00FB19EA">
            <w:pPr>
              <w:jc w:val="center"/>
              <w:rPr>
                <w:color w:val="000000"/>
              </w:rPr>
            </w:pPr>
          </w:p>
        </w:tc>
        <w:tc>
          <w:tcPr>
            <w:tcW w:w="1580" w:type="dxa"/>
            <w:vMerge/>
            <w:tcBorders>
              <w:top w:val="nil"/>
              <w:left w:val="single" w:sz="8" w:space="0" w:color="000000"/>
              <w:bottom w:val="single" w:sz="8" w:space="0" w:color="000000"/>
              <w:right w:val="single" w:sz="8" w:space="0" w:color="000000"/>
            </w:tcBorders>
            <w:vAlign w:val="center"/>
            <w:hideMark/>
          </w:tcPr>
          <w:p w:rsidR="007C5279" w:rsidRDefault="007C5279" w:rsidP="00FB19EA">
            <w:pPr>
              <w:jc w:val="center"/>
              <w:rPr>
                <w:color w:val="000000"/>
              </w:rPr>
            </w:pPr>
          </w:p>
        </w:tc>
        <w:tc>
          <w:tcPr>
            <w:tcW w:w="1660" w:type="dxa"/>
            <w:vMerge/>
            <w:tcBorders>
              <w:top w:val="nil"/>
              <w:left w:val="single" w:sz="8" w:space="0" w:color="000000"/>
              <w:bottom w:val="single" w:sz="8" w:space="0" w:color="000000"/>
              <w:right w:val="single" w:sz="4" w:space="0" w:color="auto"/>
            </w:tcBorders>
            <w:vAlign w:val="center"/>
            <w:hideMark/>
          </w:tcPr>
          <w:p w:rsidR="007C5279" w:rsidRDefault="007C5279" w:rsidP="00FB19EA">
            <w:pPr>
              <w:jc w:val="center"/>
              <w:rPr>
                <w:color w:val="000000"/>
              </w:rPr>
            </w:pPr>
          </w:p>
        </w:tc>
        <w:tc>
          <w:tcPr>
            <w:tcW w:w="1412" w:type="dxa"/>
            <w:tcBorders>
              <w:left w:val="single" w:sz="4" w:space="0" w:color="auto"/>
              <w:bottom w:val="single" w:sz="4" w:space="0" w:color="auto"/>
              <w:right w:val="single" w:sz="4" w:space="0" w:color="auto"/>
            </w:tcBorders>
            <w:vAlign w:val="center"/>
          </w:tcPr>
          <w:p w:rsidR="007C5279" w:rsidRDefault="007C5279" w:rsidP="00FB19EA">
            <w:pPr>
              <w:jc w:val="center"/>
              <w:rPr>
                <w:color w:val="000000"/>
              </w:rPr>
            </w:pPr>
          </w:p>
        </w:tc>
      </w:tr>
      <w:tr w:rsidR="007C5279" w:rsidTr="00FB19EA">
        <w:trPr>
          <w:trHeight w:val="672"/>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Налоговые и неналоговые доходы</w:t>
            </w:r>
          </w:p>
        </w:tc>
        <w:tc>
          <w:tcPr>
            <w:tcW w:w="1480" w:type="dxa"/>
            <w:tcBorders>
              <w:top w:val="nil"/>
              <w:left w:val="nil"/>
              <w:bottom w:val="single" w:sz="8" w:space="0" w:color="000000"/>
              <w:right w:val="single" w:sz="8" w:space="0" w:color="000000"/>
            </w:tcBorders>
            <w:shd w:val="clear" w:color="000000" w:fill="FFFFFF"/>
            <w:vAlign w:val="center"/>
            <w:hideMark/>
          </w:tcPr>
          <w:p w:rsidR="007C5279" w:rsidRDefault="00F13555" w:rsidP="00F13555">
            <w:pPr>
              <w:jc w:val="center"/>
              <w:rPr>
                <w:color w:val="000000"/>
              </w:rPr>
            </w:pPr>
            <w:r>
              <w:rPr>
                <w:color w:val="000000"/>
              </w:rPr>
              <w:t>643,483</w:t>
            </w:r>
          </w:p>
        </w:tc>
        <w:tc>
          <w:tcPr>
            <w:tcW w:w="1922" w:type="dxa"/>
            <w:tcBorders>
              <w:top w:val="nil"/>
              <w:left w:val="nil"/>
              <w:bottom w:val="single" w:sz="8" w:space="0" w:color="000000"/>
              <w:right w:val="single" w:sz="8" w:space="0" w:color="000000"/>
            </w:tcBorders>
            <w:shd w:val="clear" w:color="000000" w:fill="FFFFFF"/>
            <w:vAlign w:val="center"/>
            <w:hideMark/>
          </w:tcPr>
          <w:p w:rsidR="007C5279" w:rsidRDefault="008163F8" w:rsidP="00921C27">
            <w:pPr>
              <w:jc w:val="center"/>
              <w:rPr>
                <w:color w:val="000000"/>
              </w:rPr>
            </w:pPr>
            <w:r>
              <w:rPr>
                <w:color w:val="000000"/>
              </w:rPr>
              <w:t>520,88</w:t>
            </w:r>
            <w:r w:rsidR="00921C27">
              <w:rPr>
                <w:color w:val="000000"/>
              </w:rPr>
              <w:t>2</w:t>
            </w:r>
          </w:p>
        </w:tc>
        <w:tc>
          <w:tcPr>
            <w:tcW w:w="1559"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620,775</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569,327</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581,778</w:t>
            </w:r>
          </w:p>
        </w:tc>
        <w:tc>
          <w:tcPr>
            <w:tcW w:w="158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601,290</w:t>
            </w:r>
          </w:p>
        </w:tc>
        <w:tc>
          <w:tcPr>
            <w:tcW w:w="166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619,287</w:t>
            </w:r>
          </w:p>
        </w:tc>
        <w:tc>
          <w:tcPr>
            <w:tcW w:w="1412" w:type="dxa"/>
            <w:tcBorders>
              <w:top w:val="single" w:sz="4" w:space="0" w:color="auto"/>
              <w:left w:val="nil"/>
              <w:bottom w:val="single" w:sz="8" w:space="0" w:color="000000"/>
              <w:right w:val="single" w:sz="8" w:space="0" w:color="000000"/>
            </w:tcBorders>
            <w:shd w:val="clear" w:color="000000" w:fill="FFFFFF"/>
            <w:vAlign w:val="center"/>
          </w:tcPr>
          <w:p w:rsidR="007C5279" w:rsidRDefault="0017738B" w:rsidP="00FB19EA">
            <w:pPr>
              <w:jc w:val="center"/>
              <w:rPr>
                <w:color w:val="000000"/>
              </w:rPr>
            </w:pPr>
            <w:r>
              <w:rPr>
                <w:color w:val="000000"/>
              </w:rPr>
              <w:t>6</w:t>
            </w:r>
            <w:r w:rsidR="007C5279">
              <w:rPr>
                <w:color w:val="000000"/>
              </w:rPr>
              <w:t>41</w:t>
            </w:r>
            <w:r w:rsidR="00621D7C">
              <w:rPr>
                <w:color w:val="000000"/>
              </w:rPr>
              <w:t>,</w:t>
            </w:r>
            <w:r w:rsidR="007C5279">
              <w:rPr>
                <w:color w:val="000000"/>
              </w:rPr>
              <w:t xml:space="preserve"> 547</w:t>
            </w:r>
          </w:p>
        </w:tc>
      </w:tr>
      <w:tr w:rsidR="007C5279" w:rsidTr="00FB19EA">
        <w:trPr>
          <w:trHeight w:val="324"/>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из них:</w:t>
            </w:r>
          </w:p>
        </w:tc>
        <w:tc>
          <w:tcPr>
            <w:tcW w:w="148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922"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559"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58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66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p>
        </w:tc>
        <w:tc>
          <w:tcPr>
            <w:tcW w:w="1412" w:type="dxa"/>
            <w:tcBorders>
              <w:top w:val="nil"/>
              <w:left w:val="nil"/>
              <w:bottom w:val="single" w:sz="8" w:space="0" w:color="000000"/>
              <w:right w:val="single" w:sz="8" w:space="0" w:color="000000"/>
            </w:tcBorders>
            <w:shd w:val="clear" w:color="000000" w:fill="FFFFFF"/>
            <w:vAlign w:val="center"/>
          </w:tcPr>
          <w:p w:rsidR="007C5279" w:rsidRDefault="007C5279" w:rsidP="00FB19EA">
            <w:pPr>
              <w:jc w:val="center"/>
              <w:rPr>
                <w:color w:val="000000"/>
              </w:rPr>
            </w:pPr>
          </w:p>
        </w:tc>
      </w:tr>
      <w:tr w:rsidR="007C5279" w:rsidTr="00FB19EA">
        <w:trPr>
          <w:trHeight w:val="324"/>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налоговые</w:t>
            </w:r>
          </w:p>
        </w:tc>
        <w:tc>
          <w:tcPr>
            <w:tcW w:w="1480" w:type="dxa"/>
            <w:tcBorders>
              <w:top w:val="nil"/>
              <w:left w:val="nil"/>
              <w:bottom w:val="single" w:sz="8" w:space="0" w:color="000000"/>
              <w:right w:val="single" w:sz="8" w:space="0" w:color="000000"/>
            </w:tcBorders>
            <w:shd w:val="clear" w:color="000000" w:fill="FFFFFF"/>
            <w:vAlign w:val="center"/>
            <w:hideMark/>
          </w:tcPr>
          <w:p w:rsidR="007C5279" w:rsidRDefault="002665F4" w:rsidP="00FB19EA">
            <w:pPr>
              <w:jc w:val="center"/>
              <w:rPr>
                <w:color w:val="000000"/>
              </w:rPr>
            </w:pPr>
            <w:r>
              <w:rPr>
                <w:color w:val="000000"/>
              </w:rPr>
              <w:t>503,064</w:t>
            </w:r>
          </w:p>
        </w:tc>
        <w:tc>
          <w:tcPr>
            <w:tcW w:w="1922" w:type="dxa"/>
            <w:tcBorders>
              <w:top w:val="nil"/>
              <w:left w:val="nil"/>
              <w:bottom w:val="single" w:sz="8" w:space="0" w:color="000000"/>
              <w:right w:val="single" w:sz="8" w:space="0" w:color="000000"/>
            </w:tcBorders>
            <w:shd w:val="clear" w:color="000000" w:fill="FFFFFF"/>
            <w:vAlign w:val="center"/>
            <w:hideMark/>
          </w:tcPr>
          <w:p w:rsidR="007C5279" w:rsidRDefault="00921C27" w:rsidP="00FB19EA">
            <w:pPr>
              <w:jc w:val="center"/>
              <w:rPr>
                <w:color w:val="000000"/>
              </w:rPr>
            </w:pPr>
            <w:r>
              <w:rPr>
                <w:color w:val="000000"/>
              </w:rPr>
              <w:t>387,480</w:t>
            </w:r>
          </w:p>
        </w:tc>
        <w:tc>
          <w:tcPr>
            <w:tcW w:w="1559"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459,652</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475,704</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487,992</w:t>
            </w:r>
          </w:p>
        </w:tc>
        <w:tc>
          <w:tcPr>
            <w:tcW w:w="158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508,235</w:t>
            </w:r>
          </w:p>
        </w:tc>
        <w:tc>
          <w:tcPr>
            <w:tcW w:w="166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525,131</w:t>
            </w:r>
          </w:p>
        </w:tc>
        <w:tc>
          <w:tcPr>
            <w:tcW w:w="1412" w:type="dxa"/>
            <w:tcBorders>
              <w:top w:val="nil"/>
              <w:left w:val="nil"/>
              <w:bottom w:val="single" w:sz="8" w:space="0" w:color="000000"/>
              <w:right w:val="single" w:sz="8" w:space="0" w:color="000000"/>
            </w:tcBorders>
            <w:shd w:val="clear" w:color="000000" w:fill="FFFFFF"/>
            <w:vAlign w:val="center"/>
          </w:tcPr>
          <w:p w:rsidR="007C5279" w:rsidRDefault="0017738B" w:rsidP="0017738B">
            <w:pPr>
              <w:jc w:val="center"/>
              <w:rPr>
                <w:color w:val="000000"/>
              </w:rPr>
            </w:pPr>
            <w:r>
              <w:rPr>
                <w:color w:val="000000"/>
              </w:rPr>
              <w:t>546,</w:t>
            </w:r>
            <w:r w:rsidR="007C5279">
              <w:rPr>
                <w:color w:val="000000"/>
              </w:rPr>
              <w:t>495</w:t>
            </w:r>
          </w:p>
        </w:tc>
      </w:tr>
      <w:tr w:rsidR="007C5279" w:rsidTr="00FB19EA">
        <w:trPr>
          <w:trHeight w:val="324"/>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неналоговые</w:t>
            </w:r>
          </w:p>
        </w:tc>
        <w:tc>
          <w:tcPr>
            <w:tcW w:w="1480" w:type="dxa"/>
            <w:tcBorders>
              <w:top w:val="nil"/>
              <w:left w:val="nil"/>
              <w:bottom w:val="single" w:sz="8" w:space="0" w:color="000000"/>
              <w:right w:val="single" w:sz="8" w:space="0" w:color="000000"/>
            </w:tcBorders>
            <w:shd w:val="clear" w:color="000000" w:fill="FFFFFF"/>
            <w:vAlign w:val="center"/>
            <w:hideMark/>
          </w:tcPr>
          <w:p w:rsidR="007C5279" w:rsidRDefault="002665F4" w:rsidP="00FB19EA">
            <w:pPr>
              <w:jc w:val="center"/>
              <w:rPr>
                <w:color w:val="000000"/>
              </w:rPr>
            </w:pPr>
            <w:r>
              <w:rPr>
                <w:color w:val="000000"/>
              </w:rPr>
              <w:t>140,419</w:t>
            </w:r>
          </w:p>
        </w:tc>
        <w:tc>
          <w:tcPr>
            <w:tcW w:w="1922" w:type="dxa"/>
            <w:tcBorders>
              <w:top w:val="nil"/>
              <w:left w:val="nil"/>
              <w:bottom w:val="single" w:sz="8" w:space="0" w:color="000000"/>
              <w:right w:val="single" w:sz="8" w:space="0" w:color="000000"/>
            </w:tcBorders>
            <w:shd w:val="clear" w:color="000000" w:fill="FFFFFF"/>
            <w:vAlign w:val="center"/>
            <w:hideMark/>
          </w:tcPr>
          <w:p w:rsidR="007C5279" w:rsidRDefault="00921C27" w:rsidP="00921C27">
            <w:pPr>
              <w:jc w:val="center"/>
              <w:rPr>
                <w:color w:val="000000"/>
              </w:rPr>
            </w:pPr>
            <w:r>
              <w:rPr>
                <w:color w:val="000000"/>
              </w:rPr>
              <w:t>133,402</w:t>
            </w:r>
          </w:p>
        </w:tc>
        <w:tc>
          <w:tcPr>
            <w:tcW w:w="1559"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161,123</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93,623</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93,786</w:t>
            </w:r>
          </w:p>
        </w:tc>
        <w:tc>
          <w:tcPr>
            <w:tcW w:w="158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93,055</w:t>
            </w:r>
          </w:p>
        </w:tc>
        <w:tc>
          <w:tcPr>
            <w:tcW w:w="166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94,156</w:t>
            </w:r>
          </w:p>
        </w:tc>
        <w:tc>
          <w:tcPr>
            <w:tcW w:w="1412" w:type="dxa"/>
            <w:tcBorders>
              <w:top w:val="nil"/>
              <w:left w:val="nil"/>
              <w:bottom w:val="single" w:sz="8" w:space="0" w:color="000000"/>
              <w:right w:val="single" w:sz="8" w:space="0" w:color="000000"/>
            </w:tcBorders>
            <w:shd w:val="clear" w:color="000000" w:fill="FFFFFF"/>
            <w:vAlign w:val="center"/>
          </w:tcPr>
          <w:p w:rsidR="007C5279" w:rsidRDefault="0017738B" w:rsidP="0017738B">
            <w:pPr>
              <w:jc w:val="center"/>
              <w:rPr>
                <w:color w:val="000000"/>
              </w:rPr>
            </w:pPr>
            <w:r>
              <w:rPr>
                <w:color w:val="000000"/>
              </w:rPr>
              <w:t>95</w:t>
            </w:r>
            <w:r w:rsidR="00621D7C">
              <w:rPr>
                <w:color w:val="000000"/>
              </w:rPr>
              <w:t>,</w:t>
            </w:r>
            <w:r w:rsidR="007C5279">
              <w:rPr>
                <w:color w:val="000000"/>
              </w:rPr>
              <w:t>052</w:t>
            </w:r>
          </w:p>
        </w:tc>
      </w:tr>
      <w:tr w:rsidR="0017738B" w:rsidTr="0017738B">
        <w:trPr>
          <w:trHeight w:val="324"/>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17738B" w:rsidRDefault="0017738B" w:rsidP="00FB19EA">
            <w:pPr>
              <w:rPr>
                <w:color w:val="000000"/>
              </w:rPr>
            </w:pPr>
            <w:r>
              <w:rPr>
                <w:color w:val="000000"/>
              </w:rPr>
              <w:t>Безвозмездные поступления</w:t>
            </w:r>
          </w:p>
        </w:tc>
        <w:tc>
          <w:tcPr>
            <w:tcW w:w="1480" w:type="dxa"/>
            <w:tcBorders>
              <w:top w:val="nil"/>
              <w:left w:val="nil"/>
              <w:bottom w:val="single" w:sz="8" w:space="0" w:color="000000"/>
              <w:right w:val="single" w:sz="8" w:space="0" w:color="000000"/>
            </w:tcBorders>
            <w:shd w:val="clear" w:color="000000" w:fill="FFFFFF"/>
            <w:vAlign w:val="center"/>
            <w:hideMark/>
          </w:tcPr>
          <w:p w:rsidR="0017738B" w:rsidRDefault="0017738B" w:rsidP="002665F4">
            <w:pPr>
              <w:jc w:val="center"/>
              <w:rPr>
                <w:color w:val="000000"/>
              </w:rPr>
            </w:pPr>
            <w:r>
              <w:rPr>
                <w:color w:val="000000"/>
              </w:rPr>
              <w:t>2 727,160</w:t>
            </w:r>
          </w:p>
        </w:tc>
        <w:tc>
          <w:tcPr>
            <w:tcW w:w="1922" w:type="dxa"/>
            <w:tcBorders>
              <w:top w:val="nil"/>
              <w:left w:val="nil"/>
              <w:bottom w:val="single" w:sz="8" w:space="0" w:color="000000"/>
              <w:right w:val="single" w:sz="8" w:space="0" w:color="000000"/>
            </w:tcBorders>
            <w:shd w:val="clear" w:color="000000" w:fill="FFFFFF"/>
            <w:vAlign w:val="center"/>
            <w:hideMark/>
          </w:tcPr>
          <w:p w:rsidR="0017738B" w:rsidRDefault="0017738B" w:rsidP="00FB19EA">
            <w:pPr>
              <w:jc w:val="center"/>
              <w:rPr>
                <w:color w:val="000000"/>
              </w:rPr>
            </w:pPr>
            <w:r>
              <w:rPr>
                <w:color w:val="000000"/>
              </w:rPr>
              <w:t>4 528,639</w:t>
            </w:r>
          </w:p>
        </w:tc>
        <w:tc>
          <w:tcPr>
            <w:tcW w:w="1559" w:type="dxa"/>
            <w:tcBorders>
              <w:top w:val="nil"/>
              <w:left w:val="nil"/>
              <w:bottom w:val="single" w:sz="8" w:space="0" w:color="000000"/>
              <w:right w:val="single" w:sz="8" w:space="0" w:color="000000"/>
            </w:tcBorders>
            <w:shd w:val="clear" w:color="000000" w:fill="FFFFFF"/>
            <w:vAlign w:val="center"/>
            <w:hideMark/>
          </w:tcPr>
          <w:p w:rsidR="0017738B" w:rsidRDefault="0017738B" w:rsidP="00FB19EA">
            <w:pPr>
              <w:jc w:val="center"/>
              <w:rPr>
                <w:color w:val="000000"/>
              </w:rPr>
            </w:pPr>
            <w:r>
              <w:rPr>
                <w:color w:val="000000"/>
              </w:rPr>
              <w:t>6 375,455</w:t>
            </w:r>
          </w:p>
        </w:tc>
        <w:tc>
          <w:tcPr>
            <w:tcW w:w="1540" w:type="dxa"/>
            <w:tcBorders>
              <w:top w:val="nil"/>
              <w:left w:val="nil"/>
              <w:bottom w:val="single" w:sz="8" w:space="0" w:color="000000"/>
              <w:right w:val="single" w:sz="8" w:space="0" w:color="000000"/>
            </w:tcBorders>
            <w:shd w:val="clear" w:color="000000" w:fill="FFFFFF"/>
            <w:vAlign w:val="center"/>
            <w:hideMark/>
          </w:tcPr>
          <w:p w:rsidR="0017738B" w:rsidRDefault="0017738B" w:rsidP="00FB19EA">
            <w:pPr>
              <w:jc w:val="center"/>
              <w:rPr>
                <w:color w:val="000000"/>
              </w:rPr>
            </w:pPr>
            <w:r>
              <w:rPr>
                <w:color w:val="000000"/>
              </w:rPr>
              <w:t>3 256,669</w:t>
            </w:r>
          </w:p>
        </w:tc>
        <w:tc>
          <w:tcPr>
            <w:tcW w:w="1540" w:type="dxa"/>
            <w:tcBorders>
              <w:top w:val="nil"/>
              <w:left w:val="nil"/>
              <w:bottom w:val="single" w:sz="8" w:space="0" w:color="000000"/>
              <w:right w:val="single" w:sz="8" w:space="0" w:color="000000"/>
            </w:tcBorders>
            <w:shd w:val="clear" w:color="000000" w:fill="FFFFFF"/>
            <w:vAlign w:val="center"/>
            <w:hideMark/>
          </w:tcPr>
          <w:p w:rsidR="0017738B" w:rsidRDefault="0017738B" w:rsidP="00FB19EA">
            <w:pPr>
              <w:jc w:val="center"/>
              <w:rPr>
                <w:color w:val="000000"/>
              </w:rPr>
            </w:pPr>
            <w:r>
              <w:rPr>
                <w:color w:val="000000"/>
              </w:rPr>
              <w:t>2 529,067</w:t>
            </w:r>
          </w:p>
        </w:tc>
        <w:tc>
          <w:tcPr>
            <w:tcW w:w="1580" w:type="dxa"/>
            <w:tcBorders>
              <w:top w:val="nil"/>
              <w:left w:val="nil"/>
              <w:bottom w:val="single" w:sz="8" w:space="0" w:color="000000"/>
              <w:right w:val="single" w:sz="8" w:space="0" w:color="000000"/>
            </w:tcBorders>
            <w:shd w:val="clear" w:color="000000" w:fill="FFFFFF"/>
            <w:vAlign w:val="center"/>
            <w:hideMark/>
          </w:tcPr>
          <w:p w:rsidR="0017738B" w:rsidRDefault="0017738B" w:rsidP="0017738B">
            <w:pPr>
              <w:jc w:val="center"/>
              <w:rPr>
                <w:color w:val="000000"/>
              </w:rPr>
            </w:pPr>
            <w:r>
              <w:rPr>
                <w:color w:val="000000"/>
              </w:rPr>
              <w:t>2 228,824</w:t>
            </w:r>
          </w:p>
        </w:tc>
        <w:tc>
          <w:tcPr>
            <w:tcW w:w="1660" w:type="dxa"/>
            <w:tcBorders>
              <w:top w:val="nil"/>
              <w:left w:val="nil"/>
              <w:bottom w:val="single" w:sz="8" w:space="0" w:color="000000"/>
              <w:right w:val="single" w:sz="8" w:space="0" w:color="000000"/>
            </w:tcBorders>
            <w:shd w:val="clear" w:color="000000" w:fill="FFFFFF"/>
            <w:vAlign w:val="center"/>
            <w:hideMark/>
          </w:tcPr>
          <w:p w:rsidR="0017738B" w:rsidRDefault="0017738B" w:rsidP="0017738B">
            <w:pPr>
              <w:jc w:val="center"/>
            </w:pPr>
            <w:r w:rsidRPr="000F59C9">
              <w:rPr>
                <w:color w:val="000000"/>
              </w:rPr>
              <w:t>2 </w:t>
            </w:r>
            <w:r>
              <w:rPr>
                <w:color w:val="000000"/>
              </w:rPr>
              <w:t>30</w:t>
            </w:r>
            <w:r w:rsidRPr="000F59C9">
              <w:rPr>
                <w:color w:val="000000"/>
              </w:rPr>
              <w:t>8,</w:t>
            </w:r>
            <w:r>
              <w:rPr>
                <w:color w:val="000000"/>
              </w:rPr>
              <w:t>4</w:t>
            </w:r>
            <w:r w:rsidRPr="000F59C9">
              <w:rPr>
                <w:color w:val="000000"/>
              </w:rPr>
              <w:t>24</w:t>
            </w:r>
          </w:p>
        </w:tc>
        <w:tc>
          <w:tcPr>
            <w:tcW w:w="1412" w:type="dxa"/>
            <w:tcBorders>
              <w:top w:val="nil"/>
              <w:left w:val="nil"/>
              <w:bottom w:val="single" w:sz="8" w:space="0" w:color="000000"/>
              <w:right w:val="single" w:sz="8" w:space="0" w:color="000000"/>
            </w:tcBorders>
            <w:shd w:val="clear" w:color="000000" w:fill="FFFFFF"/>
            <w:vAlign w:val="center"/>
          </w:tcPr>
          <w:p w:rsidR="0017738B" w:rsidRDefault="0017738B" w:rsidP="0017738B">
            <w:pPr>
              <w:jc w:val="center"/>
            </w:pPr>
            <w:r w:rsidRPr="000F59C9">
              <w:rPr>
                <w:color w:val="000000"/>
              </w:rPr>
              <w:t>2 </w:t>
            </w:r>
            <w:r>
              <w:rPr>
                <w:color w:val="000000"/>
              </w:rPr>
              <w:t>3</w:t>
            </w:r>
            <w:r w:rsidRPr="000F59C9">
              <w:rPr>
                <w:color w:val="000000"/>
              </w:rPr>
              <w:t>2</w:t>
            </w:r>
            <w:r>
              <w:rPr>
                <w:color w:val="000000"/>
              </w:rPr>
              <w:t>9</w:t>
            </w:r>
            <w:r w:rsidRPr="000F59C9">
              <w:rPr>
                <w:color w:val="000000"/>
              </w:rPr>
              <w:t>,</w:t>
            </w:r>
            <w:r>
              <w:rPr>
                <w:color w:val="000000"/>
              </w:rPr>
              <w:t>3</w:t>
            </w:r>
            <w:r w:rsidRPr="000F59C9">
              <w:rPr>
                <w:color w:val="000000"/>
              </w:rPr>
              <w:t>24</w:t>
            </w:r>
          </w:p>
        </w:tc>
      </w:tr>
      <w:tr w:rsidR="007C5279" w:rsidTr="00FB19EA">
        <w:trPr>
          <w:trHeight w:val="324"/>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Расходы</w:t>
            </w:r>
          </w:p>
        </w:tc>
        <w:tc>
          <w:tcPr>
            <w:tcW w:w="1480" w:type="dxa"/>
            <w:tcBorders>
              <w:top w:val="nil"/>
              <w:left w:val="nil"/>
              <w:bottom w:val="single" w:sz="8" w:space="0" w:color="000000"/>
              <w:right w:val="single" w:sz="8" w:space="0" w:color="000000"/>
            </w:tcBorders>
            <w:shd w:val="clear" w:color="000000" w:fill="FFFFFF"/>
            <w:vAlign w:val="center"/>
            <w:hideMark/>
          </w:tcPr>
          <w:p w:rsidR="007C5279" w:rsidRDefault="002665F4" w:rsidP="00FB19EA">
            <w:pPr>
              <w:jc w:val="center"/>
              <w:rPr>
                <w:color w:val="000000"/>
              </w:rPr>
            </w:pPr>
            <w:r>
              <w:rPr>
                <w:color w:val="000000"/>
              </w:rPr>
              <w:t>3 285,893</w:t>
            </w:r>
          </w:p>
        </w:tc>
        <w:tc>
          <w:tcPr>
            <w:tcW w:w="1922" w:type="dxa"/>
            <w:tcBorders>
              <w:top w:val="nil"/>
              <w:left w:val="nil"/>
              <w:bottom w:val="single" w:sz="8" w:space="0" w:color="000000"/>
              <w:right w:val="single" w:sz="8" w:space="0" w:color="000000"/>
            </w:tcBorders>
            <w:shd w:val="clear" w:color="000000" w:fill="FFFFFF"/>
            <w:vAlign w:val="center"/>
            <w:hideMark/>
          </w:tcPr>
          <w:p w:rsidR="007C5279" w:rsidRDefault="008163F8" w:rsidP="008163F8">
            <w:pPr>
              <w:jc w:val="center"/>
              <w:rPr>
                <w:color w:val="000000"/>
              </w:rPr>
            </w:pPr>
            <w:r>
              <w:rPr>
                <w:color w:val="000000"/>
              </w:rPr>
              <w:t>5 109,518</w:t>
            </w:r>
          </w:p>
        </w:tc>
        <w:tc>
          <w:tcPr>
            <w:tcW w:w="1559" w:type="dxa"/>
            <w:tcBorders>
              <w:top w:val="nil"/>
              <w:left w:val="nil"/>
              <w:bottom w:val="single" w:sz="8" w:space="0" w:color="000000"/>
              <w:right w:val="single" w:sz="8" w:space="0" w:color="000000"/>
            </w:tcBorders>
            <w:shd w:val="clear" w:color="000000" w:fill="FFFFFF"/>
            <w:vAlign w:val="center"/>
            <w:hideMark/>
          </w:tcPr>
          <w:p w:rsidR="00E66AE3" w:rsidRDefault="00E66AE3" w:rsidP="00E66AE3">
            <w:pPr>
              <w:jc w:val="center"/>
              <w:rPr>
                <w:color w:val="000000"/>
              </w:rPr>
            </w:pPr>
            <w:r>
              <w:rPr>
                <w:color w:val="000000"/>
              </w:rPr>
              <w:t>7 056,160</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3 830,155</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3 110,845</w:t>
            </w:r>
          </w:p>
        </w:tc>
        <w:tc>
          <w:tcPr>
            <w:tcW w:w="158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2 830,114</w:t>
            </w:r>
          </w:p>
        </w:tc>
        <w:tc>
          <w:tcPr>
            <w:tcW w:w="166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2 927,711</w:t>
            </w:r>
          </w:p>
        </w:tc>
        <w:tc>
          <w:tcPr>
            <w:tcW w:w="1412" w:type="dxa"/>
            <w:tcBorders>
              <w:top w:val="nil"/>
              <w:left w:val="nil"/>
              <w:bottom w:val="single" w:sz="8" w:space="0" w:color="000000"/>
              <w:right w:val="single" w:sz="8" w:space="0" w:color="000000"/>
            </w:tcBorders>
            <w:shd w:val="clear" w:color="000000" w:fill="FFFFFF"/>
            <w:vAlign w:val="center"/>
          </w:tcPr>
          <w:p w:rsidR="007C5279" w:rsidRDefault="0017738B" w:rsidP="00FB19EA">
            <w:pPr>
              <w:jc w:val="center"/>
              <w:rPr>
                <w:color w:val="000000"/>
              </w:rPr>
            </w:pPr>
            <w:r>
              <w:rPr>
                <w:color w:val="000000"/>
              </w:rPr>
              <w:t>2 970,871</w:t>
            </w:r>
          </w:p>
        </w:tc>
      </w:tr>
      <w:tr w:rsidR="007C5279" w:rsidTr="00FB19EA">
        <w:trPr>
          <w:trHeight w:val="399"/>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7C5279" w:rsidRDefault="007C5279" w:rsidP="00FB19EA">
            <w:pPr>
              <w:rPr>
                <w:color w:val="000000"/>
              </w:rPr>
            </w:pPr>
            <w:r>
              <w:rPr>
                <w:color w:val="000000"/>
              </w:rPr>
              <w:t>Дефицит</w:t>
            </w:r>
          </w:p>
        </w:tc>
        <w:tc>
          <w:tcPr>
            <w:tcW w:w="1480" w:type="dxa"/>
            <w:tcBorders>
              <w:top w:val="nil"/>
              <w:left w:val="nil"/>
              <w:bottom w:val="single" w:sz="8" w:space="0" w:color="000000"/>
              <w:right w:val="single" w:sz="8" w:space="0" w:color="000000"/>
            </w:tcBorders>
            <w:shd w:val="clear" w:color="000000" w:fill="FFFFFF"/>
            <w:vAlign w:val="center"/>
            <w:hideMark/>
          </w:tcPr>
          <w:p w:rsidR="007C5279" w:rsidRDefault="002665F4" w:rsidP="00FB19EA">
            <w:pPr>
              <w:jc w:val="center"/>
              <w:rPr>
                <w:color w:val="000000"/>
              </w:rPr>
            </w:pPr>
            <w:r>
              <w:rPr>
                <w:color w:val="000000"/>
              </w:rPr>
              <w:t>84,750</w:t>
            </w:r>
          </w:p>
        </w:tc>
        <w:tc>
          <w:tcPr>
            <w:tcW w:w="1922" w:type="dxa"/>
            <w:tcBorders>
              <w:top w:val="nil"/>
              <w:left w:val="nil"/>
              <w:bottom w:val="single" w:sz="8" w:space="0" w:color="000000"/>
              <w:right w:val="single" w:sz="8" w:space="0" w:color="000000"/>
            </w:tcBorders>
            <w:shd w:val="clear" w:color="000000" w:fill="FFFFFF"/>
            <w:vAlign w:val="center"/>
            <w:hideMark/>
          </w:tcPr>
          <w:p w:rsidR="007C5279" w:rsidRDefault="008163F8" w:rsidP="00FB19EA">
            <w:pPr>
              <w:jc w:val="center"/>
              <w:rPr>
                <w:color w:val="000000"/>
              </w:rPr>
            </w:pPr>
            <w:r>
              <w:rPr>
                <w:color w:val="000000"/>
              </w:rPr>
              <w:t>59 ,997</w:t>
            </w:r>
          </w:p>
        </w:tc>
        <w:tc>
          <w:tcPr>
            <w:tcW w:w="1559" w:type="dxa"/>
            <w:tcBorders>
              <w:top w:val="nil"/>
              <w:left w:val="nil"/>
              <w:bottom w:val="single" w:sz="8" w:space="0" w:color="000000"/>
              <w:right w:val="single" w:sz="8" w:space="0" w:color="000000"/>
            </w:tcBorders>
            <w:shd w:val="clear" w:color="000000" w:fill="FFFFFF"/>
            <w:vAlign w:val="center"/>
            <w:hideMark/>
          </w:tcPr>
          <w:p w:rsidR="007C5279" w:rsidRDefault="00E66AE3" w:rsidP="00FB19EA">
            <w:pPr>
              <w:jc w:val="center"/>
              <w:rPr>
                <w:color w:val="000000"/>
              </w:rPr>
            </w:pPr>
            <w:r>
              <w:rPr>
                <w:color w:val="000000"/>
              </w:rPr>
              <w:t>59,930</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17738B" w:rsidP="00FB19EA">
            <w:pPr>
              <w:jc w:val="center"/>
              <w:rPr>
                <w:color w:val="000000"/>
              </w:rPr>
            </w:pPr>
            <w:r>
              <w:rPr>
                <w:color w:val="000000"/>
              </w:rPr>
              <w:t>4,159</w:t>
            </w:r>
          </w:p>
        </w:tc>
        <w:tc>
          <w:tcPr>
            <w:tcW w:w="154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r>
              <w:rPr>
                <w:color w:val="000000"/>
              </w:rPr>
              <w:t>0</w:t>
            </w:r>
          </w:p>
        </w:tc>
        <w:tc>
          <w:tcPr>
            <w:tcW w:w="158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r>
              <w:rPr>
                <w:color w:val="000000"/>
              </w:rPr>
              <w:t>0</w:t>
            </w:r>
          </w:p>
        </w:tc>
        <w:tc>
          <w:tcPr>
            <w:tcW w:w="1660" w:type="dxa"/>
            <w:tcBorders>
              <w:top w:val="nil"/>
              <w:left w:val="nil"/>
              <w:bottom w:val="single" w:sz="8" w:space="0" w:color="000000"/>
              <w:right w:val="single" w:sz="8" w:space="0" w:color="000000"/>
            </w:tcBorders>
            <w:shd w:val="clear" w:color="000000" w:fill="FFFFFF"/>
            <w:vAlign w:val="center"/>
            <w:hideMark/>
          </w:tcPr>
          <w:p w:rsidR="007C5279" w:rsidRDefault="007C5279" w:rsidP="00FB19EA">
            <w:pPr>
              <w:jc w:val="center"/>
              <w:rPr>
                <w:color w:val="000000"/>
              </w:rPr>
            </w:pPr>
            <w:r>
              <w:rPr>
                <w:color w:val="000000"/>
              </w:rPr>
              <w:t>0</w:t>
            </w:r>
          </w:p>
        </w:tc>
        <w:tc>
          <w:tcPr>
            <w:tcW w:w="1412" w:type="dxa"/>
            <w:tcBorders>
              <w:top w:val="nil"/>
              <w:left w:val="nil"/>
              <w:bottom w:val="single" w:sz="8" w:space="0" w:color="000000"/>
              <w:right w:val="single" w:sz="8" w:space="0" w:color="000000"/>
            </w:tcBorders>
            <w:shd w:val="clear" w:color="000000" w:fill="FFFFFF"/>
            <w:vAlign w:val="center"/>
          </w:tcPr>
          <w:p w:rsidR="007C5279" w:rsidRDefault="007C5279" w:rsidP="00FB19EA">
            <w:pPr>
              <w:jc w:val="center"/>
              <w:rPr>
                <w:color w:val="000000"/>
              </w:rPr>
            </w:pPr>
            <w:r>
              <w:rPr>
                <w:color w:val="000000"/>
              </w:rPr>
              <w:t>0</w:t>
            </w:r>
          </w:p>
        </w:tc>
      </w:tr>
      <w:tr w:rsidR="002665F4" w:rsidTr="002665F4">
        <w:trPr>
          <w:trHeight w:val="684"/>
        </w:trPr>
        <w:tc>
          <w:tcPr>
            <w:tcW w:w="2513" w:type="dxa"/>
            <w:tcBorders>
              <w:top w:val="nil"/>
              <w:left w:val="single" w:sz="8" w:space="0" w:color="000000"/>
              <w:bottom w:val="single" w:sz="8" w:space="0" w:color="000000"/>
              <w:right w:val="single" w:sz="8" w:space="0" w:color="000000"/>
            </w:tcBorders>
            <w:shd w:val="clear" w:color="000000" w:fill="FFFFFF"/>
            <w:vAlign w:val="center"/>
            <w:hideMark/>
          </w:tcPr>
          <w:p w:rsidR="002665F4" w:rsidRDefault="002665F4" w:rsidP="00FB19EA">
            <w:pPr>
              <w:rPr>
                <w:color w:val="000000"/>
              </w:rPr>
            </w:pPr>
            <w:r>
              <w:rPr>
                <w:color w:val="000000"/>
              </w:rPr>
              <w:t>Муниципальный долг на 1 января</w:t>
            </w:r>
          </w:p>
        </w:tc>
        <w:tc>
          <w:tcPr>
            <w:tcW w:w="1480" w:type="dxa"/>
            <w:tcBorders>
              <w:top w:val="nil"/>
              <w:left w:val="nil"/>
              <w:bottom w:val="single" w:sz="8" w:space="0" w:color="000000"/>
              <w:right w:val="single" w:sz="8" w:space="0" w:color="000000"/>
            </w:tcBorders>
            <w:shd w:val="clear" w:color="000000" w:fill="FFFFFF"/>
            <w:vAlign w:val="center"/>
            <w:hideMark/>
          </w:tcPr>
          <w:p w:rsidR="002665F4" w:rsidRDefault="002665F4" w:rsidP="00FB19EA">
            <w:pPr>
              <w:jc w:val="center"/>
              <w:rPr>
                <w:color w:val="000000"/>
              </w:rPr>
            </w:pPr>
            <w:r>
              <w:rPr>
                <w:color w:val="000000"/>
              </w:rPr>
              <w:t>10, 354</w:t>
            </w:r>
          </w:p>
        </w:tc>
        <w:tc>
          <w:tcPr>
            <w:tcW w:w="1922" w:type="dxa"/>
            <w:tcBorders>
              <w:top w:val="nil"/>
              <w:left w:val="nil"/>
              <w:bottom w:val="single" w:sz="8" w:space="0" w:color="000000"/>
              <w:right w:val="single" w:sz="8" w:space="0" w:color="000000"/>
            </w:tcBorders>
            <w:shd w:val="clear" w:color="000000" w:fill="FFFFFF"/>
            <w:vAlign w:val="center"/>
            <w:hideMark/>
          </w:tcPr>
          <w:p w:rsidR="002665F4" w:rsidRDefault="002665F4" w:rsidP="00FB19EA">
            <w:pPr>
              <w:jc w:val="center"/>
              <w:rPr>
                <w:color w:val="000000"/>
              </w:rPr>
            </w:pPr>
            <w:r>
              <w:rPr>
                <w:color w:val="000000"/>
              </w:rPr>
              <w:t>10, 354</w:t>
            </w:r>
          </w:p>
        </w:tc>
        <w:tc>
          <w:tcPr>
            <w:tcW w:w="1559" w:type="dxa"/>
            <w:tcBorders>
              <w:top w:val="nil"/>
              <w:left w:val="nil"/>
              <w:bottom w:val="single" w:sz="8" w:space="0" w:color="000000"/>
              <w:right w:val="single" w:sz="8" w:space="0" w:color="000000"/>
            </w:tcBorders>
            <w:shd w:val="clear" w:color="000000" w:fill="FFFFFF"/>
            <w:vAlign w:val="center"/>
          </w:tcPr>
          <w:p w:rsidR="002665F4" w:rsidRDefault="002665F4" w:rsidP="00FB19EA">
            <w:pPr>
              <w:jc w:val="center"/>
              <w:rPr>
                <w:color w:val="000000"/>
              </w:rPr>
            </w:pPr>
            <w:r>
              <w:rPr>
                <w:color w:val="000000"/>
              </w:rPr>
              <w:t>10,354</w:t>
            </w:r>
          </w:p>
        </w:tc>
        <w:tc>
          <w:tcPr>
            <w:tcW w:w="1540" w:type="dxa"/>
            <w:tcBorders>
              <w:top w:val="nil"/>
              <w:left w:val="nil"/>
              <w:bottom w:val="single" w:sz="8" w:space="0" w:color="000000"/>
              <w:right w:val="single" w:sz="8" w:space="0" w:color="000000"/>
            </w:tcBorders>
            <w:shd w:val="clear" w:color="000000" w:fill="FFFFFF"/>
            <w:vAlign w:val="center"/>
          </w:tcPr>
          <w:p w:rsidR="002665F4" w:rsidRDefault="002665F4" w:rsidP="008163F8">
            <w:pPr>
              <w:jc w:val="center"/>
              <w:rPr>
                <w:color w:val="000000"/>
              </w:rPr>
            </w:pPr>
            <w:r>
              <w:rPr>
                <w:color w:val="000000"/>
              </w:rPr>
              <w:t>9,319</w:t>
            </w:r>
          </w:p>
        </w:tc>
        <w:tc>
          <w:tcPr>
            <w:tcW w:w="1540" w:type="dxa"/>
            <w:tcBorders>
              <w:top w:val="nil"/>
              <w:left w:val="nil"/>
              <w:bottom w:val="single" w:sz="8" w:space="0" w:color="000000"/>
              <w:right w:val="single" w:sz="8" w:space="0" w:color="000000"/>
            </w:tcBorders>
            <w:shd w:val="clear" w:color="000000" w:fill="FFFFFF"/>
            <w:vAlign w:val="center"/>
            <w:hideMark/>
          </w:tcPr>
          <w:p w:rsidR="002665F4" w:rsidRDefault="002665F4" w:rsidP="008163F8">
            <w:pPr>
              <w:jc w:val="center"/>
              <w:rPr>
                <w:color w:val="000000"/>
              </w:rPr>
            </w:pPr>
            <w:r>
              <w:rPr>
                <w:color w:val="000000"/>
              </w:rPr>
              <w:t>8,283</w:t>
            </w:r>
          </w:p>
        </w:tc>
        <w:tc>
          <w:tcPr>
            <w:tcW w:w="1580" w:type="dxa"/>
            <w:tcBorders>
              <w:top w:val="nil"/>
              <w:left w:val="nil"/>
              <w:bottom w:val="single" w:sz="8" w:space="0" w:color="000000"/>
              <w:right w:val="single" w:sz="8" w:space="0" w:color="000000"/>
            </w:tcBorders>
            <w:shd w:val="clear" w:color="000000" w:fill="FFFFFF"/>
            <w:vAlign w:val="center"/>
            <w:hideMark/>
          </w:tcPr>
          <w:p w:rsidR="002665F4" w:rsidRDefault="002665F4" w:rsidP="008163F8">
            <w:pPr>
              <w:jc w:val="center"/>
              <w:rPr>
                <w:color w:val="000000"/>
              </w:rPr>
            </w:pPr>
            <w:r>
              <w:rPr>
                <w:color w:val="000000"/>
              </w:rPr>
              <w:t>7,248</w:t>
            </w:r>
          </w:p>
        </w:tc>
        <w:tc>
          <w:tcPr>
            <w:tcW w:w="1660" w:type="dxa"/>
            <w:tcBorders>
              <w:top w:val="nil"/>
              <w:left w:val="nil"/>
              <w:bottom w:val="single" w:sz="8" w:space="0" w:color="000000"/>
              <w:right w:val="single" w:sz="8" w:space="0" w:color="000000"/>
            </w:tcBorders>
            <w:shd w:val="clear" w:color="000000" w:fill="FFFFFF"/>
            <w:vAlign w:val="center"/>
            <w:hideMark/>
          </w:tcPr>
          <w:p w:rsidR="002665F4" w:rsidRDefault="002665F4" w:rsidP="00FB19EA">
            <w:pPr>
              <w:jc w:val="center"/>
              <w:rPr>
                <w:color w:val="000000"/>
              </w:rPr>
            </w:pPr>
            <w:r>
              <w:rPr>
                <w:color w:val="000000"/>
              </w:rPr>
              <w:t>6,212</w:t>
            </w:r>
          </w:p>
        </w:tc>
        <w:tc>
          <w:tcPr>
            <w:tcW w:w="1412" w:type="dxa"/>
            <w:tcBorders>
              <w:top w:val="nil"/>
              <w:left w:val="nil"/>
              <w:bottom w:val="single" w:sz="8" w:space="0" w:color="000000"/>
              <w:right w:val="single" w:sz="8" w:space="0" w:color="000000"/>
            </w:tcBorders>
            <w:shd w:val="clear" w:color="000000" w:fill="FFFFFF"/>
            <w:vAlign w:val="center"/>
          </w:tcPr>
          <w:p w:rsidR="002665F4" w:rsidRDefault="002665F4" w:rsidP="00FB19EA">
            <w:pPr>
              <w:jc w:val="center"/>
              <w:rPr>
                <w:color w:val="000000"/>
              </w:rPr>
            </w:pPr>
            <w:r>
              <w:rPr>
                <w:color w:val="000000"/>
              </w:rPr>
              <w:t>5,177</w:t>
            </w:r>
          </w:p>
        </w:tc>
      </w:tr>
    </w:tbl>
    <w:p w:rsidR="003A6580" w:rsidRPr="00B65D85" w:rsidRDefault="003A6580" w:rsidP="008E4FD7">
      <w:pPr>
        <w:ind w:firstLine="708"/>
        <w:jc w:val="both"/>
        <w:rPr>
          <w:sz w:val="28"/>
          <w:szCs w:val="28"/>
        </w:rPr>
      </w:pPr>
    </w:p>
    <w:p w:rsidR="003A6580" w:rsidRDefault="003A6580" w:rsidP="001F2A04">
      <w:pPr>
        <w:ind w:firstLine="708"/>
        <w:jc w:val="right"/>
        <w:rPr>
          <w:sz w:val="28"/>
          <w:szCs w:val="28"/>
        </w:rPr>
      </w:pPr>
    </w:p>
    <w:p w:rsidR="003A6580" w:rsidRDefault="003A6580" w:rsidP="00414CBE">
      <w:pPr>
        <w:jc w:val="right"/>
        <w:rPr>
          <w:sz w:val="28"/>
          <w:szCs w:val="28"/>
        </w:rPr>
      </w:pPr>
    </w:p>
    <w:p w:rsidR="003A6580" w:rsidRPr="00D53581" w:rsidRDefault="003A6580" w:rsidP="00E3533D">
      <w:pPr>
        <w:pStyle w:val="ConsPlusNormal"/>
        <w:jc w:val="both"/>
        <w:rPr>
          <w:rFonts w:ascii="Times New Roman" w:hAnsi="Times New Roman" w:cs="Times New Roman"/>
          <w:sz w:val="28"/>
          <w:szCs w:val="28"/>
        </w:rPr>
      </w:pPr>
    </w:p>
    <w:p w:rsidR="005C3020" w:rsidRPr="00D53581" w:rsidRDefault="005C3020" w:rsidP="00E3533D">
      <w:pPr>
        <w:pStyle w:val="ConsPlusNormal"/>
        <w:jc w:val="both"/>
        <w:rPr>
          <w:rFonts w:ascii="Times New Roman" w:hAnsi="Times New Roman" w:cs="Times New Roman"/>
          <w:sz w:val="28"/>
          <w:szCs w:val="28"/>
        </w:rPr>
      </w:pPr>
    </w:p>
    <w:p w:rsidR="005C3020" w:rsidRPr="00D53581" w:rsidRDefault="005C3020" w:rsidP="00E3533D">
      <w:pPr>
        <w:pStyle w:val="ConsPlusNormal"/>
        <w:jc w:val="both"/>
        <w:rPr>
          <w:rFonts w:ascii="Times New Roman" w:hAnsi="Times New Roman" w:cs="Times New Roman"/>
          <w:sz w:val="28"/>
          <w:szCs w:val="28"/>
        </w:rPr>
      </w:pPr>
    </w:p>
    <w:p w:rsidR="003A6580" w:rsidRDefault="003A6580" w:rsidP="00E3533D">
      <w:pPr>
        <w:pStyle w:val="ConsPlusNormal"/>
        <w:jc w:val="both"/>
        <w:rPr>
          <w:rFonts w:ascii="Times New Roman" w:hAnsi="Times New Roman" w:cs="Times New Roman"/>
          <w:sz w:val="28"/>
          <w:szCs w:val="28"/>
        </w:rPr>
      </w:pPr>
    </w:p>
    <w:p w:rsidR="003A6580" w:rsidRDefault="003A6580" w:rsidP="00E3533D">
      <w:pPr>
        <w:pStyle w:val="ConsPlusNormal"/>
        <w:jc w:val="both"/>
        <w:rPr>
          <w:rFonts w:ascii="Times New Roman" w:hAnsi="Times New Roman" w:cs="Times New Roman"/>
          <w:sz w:val="28"/>
          <w:szCs w:val="28"/>
        </w:rPr>
      </w:pPr>
    </w:p>
    <w:p w:rsidR="000A6EF8" w:rsidRDefault="000A6EF8" w:rsidP="00E3533D">
      <w:pPr>
        <w:pStyle w:val="ConsPlusNormal"/>
        <w:jc w:val="both"/>
        <w:rPr>
          <w:rFonts w:ascii="Times New Roman" w:hAnsi="Times New Roman" w:cs="Times New Roman"/>
          <w:sz w:val="28"/>
          <w:szCs w:val="28"/>
        </w:rPr>
      </w:pPr>
    </w:p>
    <w:p w:rsidR="00511D39" w:rsidRDefault="007B785F" w:rsidP="007B785F">
      <w:pPr>
        <w:ind w:firstLine="708"/>
        <w:jc w:val="right"/>
        <w:rPr>
          <w:sz w:val="28"/>
          <w:szCs w:val="28"/>
        </w:rPr>
      </w:pPr>
      <w:r>
        <w:rPr>
          <w:sz w:val="28"/>
          <w:szCs w:val="28"/>
        </w:rPr>
        <w:t>Приложение №2</w:t>
      </w:r>
    </w:p>
    <w:p w:rsidR="00511D39" w:rsidRDefault="00511D39" w:rsidP="00511D39">
      <w:pPr>
        <w:ind w:firstLine="708"/>
        <w:jc w:val="right"/>
        <w:rPr>
          <w:sz w:val="28"/>
          <w:szCs w:val="28"/>
        </w:rPr>
      </w:pPr>
      <w:r>
        <w:rPr>
          <w:sz w:val="28"/>
          <w:szCs w:val="28"/>
        </w:rPr>
        <w:t>к бюджетному прогнозу Таштагольского</w:t>
      </w:r>
    </w:p>
    <w:p w:rsidR="007B785F" w:rsidRDefault="00511D39" w:rsidP="00511D39">
      <w:pPr>
        <w:ind w:firstLine="708"/>
        <w:jc w:val="right"/>
        <w:rPr>
          <w:sz w:val="28"/>
          <w:szCs w:val="28"/>
        </w:rPr>
      </w:pPr>
      <w:r>
        <w:rPr>
          <w:sz w:val="28"/>
          <w:szCs w:val="28"/>
        </w:rPr>
        <w:t>муниципального района на 202</w:t>
      </w:r>
      <w:r w:rsidR="00FB19EA">
        <w:rPr>
          <w:sz w:val="28"/>
          <w:szCs w:val="28"/>
        </w:rPr>
        <w:t>2</w:t>
      </w:r>
      <w:r>
        <w:rPr>
          <w:sz w:val="28"/>
          <w:szCs w:val="28"/>
        </w:rPr>
        <w:t>-202</w:t>
      </w:r>
      <w:r w:rsidR="00FB19EA">
        <w:rPr>
          <w:sz w:val="28"/>
          <w:szCs w:val="28"/>
        </w:rPr>
        <w:t>8</w:t>
      </w:r>
      <w:r>
        <w:rPr>
          <w:sz w:val="28"/>
          <w:szCs w:val="28"/>
        </w:rPr>
        <w:t xml:space="preserve">гг </w:t>
      </w:r>
    </w:p>
    <w:p w:rsidR="003A6580" w:rsidRDefault="003A6580" w:rsidP="007B785F">
      <w:pPr>
        <w:pStyle w:val="ConsPlusNormal"/>
        <w:jc w:val="right"/>
        <w:rPr>
          <w:rFonts w:ascii="Times New Roman" w:hAnsi="Times New Roman" w:cs="Times New Roman"/>
          <w:sz w:val="28"/>
          <w:szCs w:val="28"/>
        </w:rPr>
      </w:pPr>
    </w:p>
    <w:p w:rsidR="007D5462" w:rsidRDefault="003A6580" w:rsidP="00050522">
      <w:pPr>
        <w:ind w:firstLine="708"/>
        <w:jc w:val="center"/>
        <w:rPr>
          <w:sz w:val="28"/>
          <w:szCs w:val="28"/>
        </w:rPr>
      </w:pPr>
      <w:r>
        <w:rPr>
          <w:sz w:val="28"/>
          <w:szCs w:val="28"/>
        </w:rPr>
        <w:t>Показатели финансового обеспечения программ Таштагольского муниципального района</w:t>
      </w:r>
    </w:p>
    <w:p w:rsidR="007D5462" w:rsidRDefault="007D5462" w:rsidP="007D5462">
      <w:pPr>
        <w:ind w:firstLine="708"/>
        <w:jc w:val="right"/>
        <w:rPr>
          <w:sz w:val="28"/>
          <w:szCs w:val="28"/>
        </w:rPr>
      </w:pPr>
    </w:p>
    <w:p w:rsidR="00D20E71" w:rsidRPr="004250E6" w:rsidRDefault="007D5462" w:rsidP="007D5462">
      <w:pPr>
        <w:ind w:firstLine="708"/>
        <w:jc w:val="right"/>
        <w:rPr>
          <w:sz w:val="20"/>
          <w:szCs w:val="20"/>
        </w:rPr>
      </w:pPr>
      <w:r>
        <w:rPr>
          <w:sz w:val="20"/>
          <w:szCs w:val="20"/>
        </w:rPr>
        <w:t xml:space="preserve">                                                                                                                                                                                                           </w:t>
      </w:r>
      <w:r w:rsidRPr="00547F03">
        <w:rPr>
          <w:sz w:val="20"/>
          <w:szCs w:val="20"/>
        </w:rPr>
        <w:t xml:space="preserve">                                                 </w:t>
      </w:r>
      <w:r w:rsidR="00003D58">
        <w:rPr>
          <w:sz w:val="20"/>
          <w:szCs w:val="20"/>
        </w:rPr>
        <w:t>млн</w:t>
      </w:r>
      <w:r w:rsidRPr="004250E6">
        <w:rPr>
          <w:sz w:val="20"/>
          <w:szCs w:val="20"/>
        </w:rPr>
        <w:t>. рублей</w:t>
      </w:r>
    </w:p>
    <w:tbl>
      <w:tblPr>
        <w:tblW w:w="15976" w:type="dxa"/>
        <w:tblInd w:w="93" w:type="dxa"/>
        <w:tblLook w:val="04A0"/>
      </w:tblPr>
      <w:tblGrid>
        <w:gridCol w:w="5118"/>
        <w:gridCol w:w="1276"/>
        <w:gridCol w:w="1295"/>
        <w:gridCol w:w="1276"/>
        <w:gridCol w:w="1559"/>
        <w:gridCol w:w="1276"/>
        <w:gridCol w:w="1417"/>
        <w:gridCol w:w="1559"/>
        <w:gridCol w:w="1200"/>
      </w:tblGrid>
      <w:tr w:rsidR="00D20E71" w:rsidTr="004A2F6D">
        <w:trPr>
          <w:trHeight w:val="276"/>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0E71" w:rsidRDefault="00D20E71">
            <w:pPr>
              <w:jc w:val="center"/>
            </w:pPr>
            <w:r>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2021 год</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2022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2023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2025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2027 год</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E71" w:rsidRDefault="00D20E71">
            <w:pPr>
              <w:jc w:val="center"/>
            </w:pPr>
            <w:r>
              <w:t>2028 год</w:t>
            </w:r>
          </w:p>
        </w:tc>
      </w:tr>
      <w:tr w:rsidR="004A2F6D" w:rsidTr="004A2F6D">
        <w:trPr>
          <w:trHeight w:val="276"/>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295"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559"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417"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559"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c>
          <w:tcPr>
            <w:tcW w:w="1200" w:type="dxa"/>
            <w:vMerge/>
            <w:tcBorders>
              <w:top w:val="single" w:sz="4" w:space="0" w:color="auto"/>
              <w:left w:val="single" w:sz="4" w:space="0" w:color="auto"/>
              <w:bottom w:val="single" w:sz="4" w:space="0" w:color="auto"/>
              <w:right w:val="single" w:sz="4" w:space="0" w:color="auto"/>
            </w:tcBorders>
            <w:vAlign w:val="center"/>
            <w:hideMark/>
          </w:tcPr>
          <w:p w:rsidR="00D20E71" w:rsidRDefault="00D20E71"/>
        </w:tc>
      </w:tr>
      <w:tr w:rsidR="004A2F6D" w:rsidTr="004A2F6D">
        <w:trPr>
          <w:trHeight w:val="31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"Развитие образования"</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67,984</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72,973</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117,824</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1 487,412</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1 428,170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1 398,497</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1 448,438</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1 469,759</w:t>
            </w:r>
          </w:p>
        </w:tc>
      </w:tr>
      <w:tr w:rsidR="004A2F6D" w:rsidTr="004A2F6D">
        <w:trPr>
          <w:trHeight w:val="39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"Здоровье"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0,957</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0,618</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0,370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0,362</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0,362</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0,362</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0,362</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0,367</w:t>
            </w:r>
          </w:p>
        </w:tc>
      </w:tr>
      <w:tr w:rsidR="004A2F6D" w:rsidTr="004A2F6D">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"Обеспечение безопасности условий жизни населения и деятельности предприятий в Таштагольском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7,739</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8,141</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30,609</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54,808</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43,578</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8,167</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8,447</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8,572</w:t>
            </w:r>
          </w:p>
        </w:tc>
      </w:tr>
      <w:tr w:rsidR="004A2F6D" w:rsidTr="004A2F6D">
        <w:trPr>
          <w:trHeight w:val="51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"Социальная поддержка населения"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35,327</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38,055</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43,757</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259,214</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235,504</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235,240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243,332</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246,914</w:t>
            </w:r>
          </w:p>
        </w:tc>
      </w:tr>
      <w:tr w:rsidR="004A2F6D" w:rsidTr="004A2F6D">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"Пропаганда семейно-брачных отношений"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0,010</w:t>
            </w:r>
          </w:p>
        </w:tc>
      </w:tr>
      <w:tr w:rsidR="004A2F6D" w:rsidTr="004A2F6D">
        <w:trPr>
          <w:trHeight w:val="35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"Антитеррор"</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14,291</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13,491</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0,124</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0,126</w:t>
            </w:r>
          </w:p>
        </w:tc>
      </w:tr>
      <w:tr w:rsidR="004A2F6D" w:rsidTr="004A2F6D">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sidP="00D20E71">
            <w:r>
              <w:t>Муниципальная программа "Управление и распоряжение муниципальным имуществом, составляющим муниципальную казну"</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19,729</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13,237</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15,055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15,039</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9,451</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9,318</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9,639</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9,781</w:t>
            </w:r>
          </w:p>
        </w:tc>
      </w:tr>
      <w:tr w:rsidR="004A2F6D" w:rsidTr="004A2F6D">
        <w:trPr>
          <w:trHeight w:val="63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"Поддержка малого и среднего предпринимательства"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0,147</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0,341</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0,320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0,320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0,124</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0,126</w:t>
            </w:r>
          </w:p>
        </w:tc>
      </w:tr>
      <w:tr w:rsidR="004A2F6D" w:rsidTr="004A2F6D">
        <w:trPr>
          <w:trHeight w:val="4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"Жилищная и социальная инфраструктура"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181,564</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511,937</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918,898</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280,809</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47,546</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45,521</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47,087</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47,780</w:t>
            </w:r>
          </w:p>
        </w:tc>
      </w:tr>
      <w:tr w:rsidR="004A2F6D" w:rsidTr="004A2F6D">
        <w:trPr>
          <w:trHeight w:val="25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"Развитие сельского хозяйства"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0,028</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0,025</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0,030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0,030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0,050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0,050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0,052</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0,052</w:t>
            </w:r>
          </w:p>
        </w:tc>
      </w:tr>
      <w:tr w:rsidR="004A2F6D" w:rsidTr="004A2F6D">
        <w:trPr>
          <w:trHeight w:val="4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lastRenderedPageBreak/>
              <w:t>Муниципальная программа "Возрождение и развитие коренного (</w:t>
            </w:r>
            <w:proofErr w:type="spellStart"/>
            <w:r>
              <w:t>шорского</w:t>
            </w:r>
            <w:proofErr w:type="spellEnd"/>
            <w:r>
              <w:t>) народа"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2,995</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5,720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5,700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3,035</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0,111</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0,111</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0,115</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0,117</w:t>
            </w:r>
          </w:p>
        </w:tc>
      </w:tr>
      <w:tr w:rsidR="004A2F6D" w:rsidTr="004A2F6D">
        <w:trPr>
          <w:trHeight w:val="31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"Пресса"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1,500</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1,780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2,300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2,000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0,500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0,517</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0,525</w:t>
            </w:r>
          </w:p>
        </w:tc>
      </w:tr>
      <w:tr w:rsidR="004A2F6D" w:rsidTr="004A2F6D">
        <w:trPr>
          <w:trHeight w:val="52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"Профилактика безнадзорности и правонарушений несовершеннолетних"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0,222</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0,333</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0,155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0,665</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0,670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0,670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0,693</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0,704</w:t>
            </w:r>
          </w:p>
        </w:tc>
      </w:tr>
      <w:tr w:rsidR="004A2F6D" w:rsidTr="004A2F6D">
        <w:trPr>
          <w:trHeight w:val="24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"Мобилизационная подготовка"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0,004</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0,015</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0,230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0,062</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0,063</w:t>
            </w:r>
          </w:p>
        </w:tc>
      </w:tr>
      <w:tr w:rsidR="004A2F6D" w:rsidTr="004A2F6D">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"Развитие культуры"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4,407</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3,551</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14,835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252,573</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234,722</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227,199</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235,014</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238,474</w:t>
            </w:r>
          </w:p>
        </w:tc>
      </w:tr>
      <w:tr w:rsidR="004A2F6D" w:rsidTr="004A2F6D">
        <w:trPr>
          <w:trHeight w:val="45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"Развитие физической культуры и спорта"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0,877</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1,000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1,000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172,322</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154,148</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148,630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153,743</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156,006</w:t>
            </w:r>
          </w:p>
        </w:tc>
      </w:tr>
      <w:tr w:rsidR="004A2F6D" w:rsidTr="004A2F6D">
        <w:trPr>
          <w:trHeight w:val="94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"Совершенствование системы работы по вопросам награждения, поощрения и проведения организационных мероприятий на территории Таштагольского муниципального района"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3,422</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6,678</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7,232</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3,000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0,500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0,517</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0,525</w:t>
            </w:r>
          </w:p>
        </w:tc>
      </w:tr>
      <w:tr w:rsidR="004A2F6D" w:rsidTr="004A2F6D">
        <w:trPr>
          <w:trHeight w:val="698"/>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"Жилищно-коммунальный комплекс Таштагольского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52,231</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50,901</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89,500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31,115</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7,415</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7,405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7,660</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7,773</w:t>
            </w:r>
          </w:p>
        </w:tc>
      </w:tr>
      <w:tr w:rsidR="004A2F6D" w:rsidTr="004A2F6D">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"Развитие внутреннего и въездного туризма на территории Таштагольского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0,100</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0,299</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0,400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0,400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0,400</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0,400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0,414</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0,420</w:t>
            </w:r>
          </w:p>
        </w:tc>
      </w:tr>
      <w:tr w:rsidR="004A2F6D" w:rsidTr="004A2F6D">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"Развитие муниципальной службы в муниципальном образовании "Таштагольский муниципальный район"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0,130</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0,201</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0,103</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0,063</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0,063</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0,063</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0,065</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0,066</w:t>
            </w:r>
          </w:p>
        </w:tc>
      </w:tr>
      <w:tr w:rsidR="004A2F6D" w:rsidTr="004A2F6D">
        <w:trPr>
          <w:trHeight w:val="103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Муниципальная программа "Модернизация объектов коммунальной инфраструктуры и поддержка жилищно-коммунального хозяйства на территории Таштагольского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960,935</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1 965,978</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2 498,224</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1 002,382</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735,276</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509,472</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526,998</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534,756</w:t>
            </w:r>
          </w:p>
        </w:tc>
      </w:tr>
      <w:tr w:rsidR="004A2F6D" w:rsidTr="004A2F6D">
        <w:trPr>
          <w:trHeight w:val="7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lastRenderedPageBreak/>
              <w:t xml:space="preserve">Муниципальная программа "Дорожный комплекс Таштагольского муниципального района"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50,099</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307,887</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972,813</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114,638</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60,008</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81,229</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84,023</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85,260</w:t>
            </w:r>
          </w:p>
        </w:tc>
      </w:tr>
      <w:tr w:rsidR="004A2F6D" w:rsidTr="002B36C6">
        <w:trPr>
          <w:trHeight w:val="4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"Охрана окружающей среды" </w:t>
            </w:r>
          </w:p>
        </w:tc>
        <w:tc>
          <w:tcPr>
            <w:tcW w:w="1276" w:type="dxa"/>
            <w:tcBorders>
              <w:top w:val="nil"/>
              <w:left w:val="nil"/>
              <w:bottom w:val="single" w:sz="4" w:space="0" w:color="auto"/>
              <w:right w:val="single" w:sz="4" w:space="0" w:color="auto"/>
            </w:tcBorders>
            <w:shd w:val="clear" w:color="auto" w:fill="auto"/>
            <w:noWrap/>
            <w:vAlign w:val="center"/>
          </w:tcPr>
          <w:p w:rsidR="00D20E71" w:rsidRDefault="00D20E71">
            <w:pPr>
              <w:jc w:val="center"/>
            </w:pPr>
          </w:p>
        </w:tc>
        <w:tc>
          <w:tcPr>
            <w:tcW w:w="1295" w:type="dxa"/>
            <w:tcBorders>
              <w:top w:val="nil"/>
              <w:left w:val="nil"/>
              <w:bottom w:val="single" w:sz="4" w:space="0" w:color="auto"/>
              <w:right w:val="single" w:sz="4" w:space="0" w:color="auto"/>
            </w:tcBorders>
            <w:shd w:val="clear" w:color="auto" w:fill="auto"/>
            <w:noWrap/>
            <w:vAlign w:val="center"/>
          </w:tcPr>
          <w:p w:rsidR="00D20E71" w:rsidRDefault="00D20E71">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21,385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4,354</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0,195</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0,195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0,202</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0,205</w:t>
            </w:r>
          </w:p>
        </w:tc>
      </w:tr>
      <w:tr w:rsidR="004A2F6D" w:rsidTr="002B36C6">
        <w:trPr>
          <w:trHeight w:val="57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Муниципальная программа "Управление муниципальными финансами Таштагольского муниципального района""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0,193</w:t>
            </w:r>
          </w:p>
        </w:tc>
        <w:tc>
          <w:tcPr>
            <w:tcW w:w="1295" w:type="dxa"/>
            <w:tcBorders>
              <w:top w:val="nil"/>
              <w:left w:val="nil"/>
              <w:bottom w:val="single" w:sz="4" w:space="0" w:color="auto"/>
              <w:right w:val="single" w:sz="4" w:space="0" w:color="auto"/>
            </w:tcBorders>
            <w:shd w:val="clear" w:color="auto" w:fill="auto"/>
            <w:noWrap/>
            <w:vAlign w:val="center"/>
          </w:tcPr>
          <w:p w:rsidR="00D20E71" w:rsidRDefault="00D20E71">
            <w:pPr>
              <w:jc w:val="center"/>
            </w:pPr>
          </w:p>
        </w:tc>
        <w:tc>
          <w:tcPr>
            <w:tcW w:w="1276" w:type="dxa"/>
            <w:tcBorders>
              <w:top w:val="nil"/>
              <w:left w:val="nil"/>
              <w:bottom w:val="single" w:sz="4" w:space="0" w:color="auto"/>
              <w:right w:val="single" w:sz="4" w:space="0" w:color="auto"/>
            </w:tcBorders>
            <w:shd w:val="clear" w:color="auto" w:fill="auto"/>
            <w:noWrap/>
            <w:vAlign w:val="center"/>
          </w:tcPr>
          <w:p w:rsidR="00D20E71" w:rsidRDefault="00D20E71">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4A2F6D" w:rsidTr="004A2F6D">
        <w:trPr>
          <w:trHeight w:val="51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Ведомственная целевая программа "Администрации Таштагольского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55,463</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72,553</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82,744</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4A2F6D" w:rsidTr="004A2F6D">
        <w:trPr>
          <w:trHeight w:val="51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Ведомственная целевая программа "Управление и распоряжение муниципальным имуществом"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7,746</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8,042</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9,452</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4A2F6D" w:rsidTr="004A2F6D">
        <w:trPr>
          <w:trHeight w:val="60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Ведомственная целевая программа "Образование Таштагольского муниципального района"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1 207,398</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1 353,544</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1 473,510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4A2F6D" w:rsidTr="004A2F6D">
        <w:trPr>
          <w:trHeight w:val="49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Ведомственная целевая программа "Культура Таштагольского района"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209,171</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229,868</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254,280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4A2F6D" w:rsidTr="004A2F6D">
        <w:trPr>
          <w:trHeight w:val="51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Ведомственная целевая программа "Развитие физической культуры и спорта в Таштагольском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144,004</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151,644</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167,035</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4A2F6D" w:rsidTr="004A2F6D">
        <w:trPr>
          <w:trHeight w:val="480"/>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xml:space="preserve">Ведомственная целевая программа "Социальная защита населения"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178,699</w:t>
            </w:r>
          </w:p>
        </w:tc>
        <w:tc>
          <w:tcPr>
            <w:tcW w:w="1295"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203,540</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229,900</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417"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c>
          <w:tcPr>
            <w:tcW w:w="1200" w:type="dxa"/>
            <w:tcBorders>
              <w:top w:val="nil"/>
              <w:left w:val="nil"/>
              <w:bottom w:val="single" w:sz="4" w:space="0" w:color="auto"/>
              <w:right w:val="single" w:sz="4" w:space="0" w:color="auto"/>
            </w:tcBorders>
            <w:shd w:val="clear" w:color="auto" w:fill="auto"/>
            <w:noWrap/>
            <w:vAlign w:val="center"/>
            <w:hideMark/>
          </w:tcPr>
          <w:p w:rsidR="00D20E71" w:rsidRDefault="00D20E71">
            <w:pPr>
              <w:jc w:val="center"/>
            </w:pPr>
            <w:r>
              <w:t> </w:t>
            </w:r>
          </w:p>
        </w:tc>
      </w:tr>
      <w:tr w:rsidR="00D20E71" w:rsidTr="004A2F6D">
        <w:trPr>
          <w:trHeight w:val="585"/>
        </w:trPr>
        <w:tc>
          <w:tcPr>
            <w:tcW w:w="5118" w:type="dxa"/>
            <w:tcBorders>
              <w:top w:val="nil"/>
              <w:left w:val="single" w:sz="4" w:space="0" w:color="auto"/>
              <w:bottom w:val="single" w:sz="4" w:space="0" w:color="auto"/>
              <w:right w:val="single" w:sz="4" w:space="0" w:color="auto"/>
            </w:tcBorders>
            <w:shd w:val="clear" w:color="auto" w:fill="auto"/>
            <w:hideMark/>
          </w:tcPr>
          <w:p w:rsidR="00D20E71" w:rsidRDefault="00D20E71">
            <w:r>
              <w:t> </w:t>
            </w:r>
          </w:p>
        </w:tc>
        <w:tc>
          <w:tcPr>
            <w:tcW w:w="1276"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3 193,078</w:t>
            </w:r>
          </w:p>
        </w:tc>
        <w:tc>
          <w:tcPr>
            <w:tcW w:w="1295"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5 008,869</w:t>
            </w:r>
          </w:p>
        </w:tc>
        <w:tc>
          <w:tcPr>
            <w:tcW w:w="1276"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6 957,501</w:t>
            </w:r>
          </w:p>
        </w:tc>
        <w:tc>
          <w:tcPr>
            <w:tcW w:w="1559"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3 699,072</w:t>
            </w:r>
          </w:p>
        </w:tc>
        <w:tc>
          <w:tcPr>
            <w:tcW w:w="1276"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2 972,349</w:t>
            </w:r>
          </w:p>
        </w:tc>
        <w:tc>
          <w:tcPr>
            <w:tcW w:w="1417"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2 673,840</w:t>
            </w:r>
          </w:p>
        </w:tc>
        <w:tc>
          <w:tcPr>
            <w:tcW w:w="1559"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2 767,640</w:t>
            </w:r>
          </w:p>
        </w:tc>
        <w:tc>
          <w:tcPr>
            <w:tcW w:w="1200" w:type="dxa"/>
            <w:tcBorders>
              <w:top w:val="nil"/>
              <w:left w:val="nil"/>
              <w:bottom w:val="single" w:sz="4" w:space="0" w:color="auto"/>
              <w:right w:val="single" w:sz="4" w:space="0" w:color="auto"/>
            </w:tcBorders>
            <w:shd w:val="clear" w:color="auto" w:fill="auto"/>
            <w:vAlign w:val="center"/>
            <w:hideMark/>
          </w:tcPr>
          <w:p w:rsidR="00D20E71" w:rsidRDefault="00D20E71">
            <w:pPr>
              <w:jc w:val="center"/>
              <w:rPr>
                <w:b/>
                <w:bCs/>
              </w:rPr>
            </w:pPr>
            <w:r>
              <w:rPr>
                <w:b/>
                <w:bCs/>
              </w:rPr>
              <w:t>2 808,379</w:t>
            </w:r>
          </w:p>
        </w:tc>
      </w:tr>
    </w:tbl>
    <w:p w:rsidR="009D7BD4" w:rsidRDefault="009D7BD4" w:rsidP="00511D39">
      <w:pPr>
        <w:ind w:firstLine="708"/>
        <w:jc w:val="right"/>
        <w:rPr>
          <w:sz w:val="28"/>
          <w:szCs w:val="28"/>
          <w:lang w:val="en-US"/>
        </w:rPr>
      </w:pPr>
    </w:p>
    <w:p w:rsidR="009D7BD4" w:rsidRDefault="009D7BD4" w:rsidP="00511D39">
      <w:pPr>
        <w:ind w:firstLine="708"/>
        <w:jc w:val="right"/>
        <w:rPr>
          <w:sz w:val="28"/>
          <w:szCs w:val="28"/>
          <w:lang w:val="en-US"/>
        </w:rPr>
      </w:pPr>
    </w:p>
    <w:p w:rsidR="004A2F6D" w:rsidRDefault="004A2F6D" w:rsidP="00511D39">
      <w:pPr>
        <w:ind w:firstLine="708"/>
        <w:jc w:val="right"/>
        <w:rPr>
          <w:sz w:val="28"/>
          <w:szCs w:val="28"/>
        </w:rPr>
      </w:pPr>
    </w:p>
    <w:p w:rsidR="004A2F6D" w:rsidRDefault="004A2F6D" w:rsidP="00511D39">
      <w:pPr>
        <w:ind w:firstLine="708"/>
        <w:jc w:val="right"/>
        <w:rPr>
          <w:sz w:val="28"/>
          <w:szCs w:val="28"/>
        </w:rPr>
      </w:pPr>
    </w:p>
    <w:p w:rsidR="004A2F6D" w:rsidRDefault="004A2F6D" w:rsidP="00511D39">
      <w:pPr>
        <w:ind w:firstLine="708"/>
        <w:jc w:val="right"/>
        <w:rPr>
          <w:sz w:val="28"/>
          <w:szCs w:val="28"/>
        </w:rPr>
      </w:pPr>
    </w:p>
    <w:p w:rsidR="004A2F6D" w:rsidRDefault="004A2F6D" w:rsidP="00511D39">
      <w:pPr>
        <w:ind w:firstLine="708"/>
        <w:jc w:val="right"/>
        <w:rPr>
          <w:sz w:val="28"/>
          <w:szCs w:val="28"/>
        </w:rPr>
      </w:pPr>
    </w:p>
    <w:p w:rsidR="004A2F6D" w:rsidRDefault="004A2F6D" w:rsidP="00511D39">
      <w:pPr>
        <w:ind w:firstLine="708"/>
        <w:jc w:val="right"/>
        <w:rPr>
          <w:sz w:val="28"/>
          <w:szCs w:val="28"/>
        </w:rPr>
      </w:pPr>
    </w:p>
    <w:p w:rsidR="00511D39" w:rsidRDefault="00511D39" w:rsidP="00511D39">
      <w:pPr>
        <w:ind w:firstLine="708"/>
        <w:jc w:val="right"/>
        <w:rPr>
          <w:sz w:val="28"/>
          <w:szCs w:val="28"/>
        </w:rPr>
      </w:pPr>
      <w:r>
        <w:rPr>
          <w:sz w:val="28"/>
          <w:szCs w:val="28"/>
        </w:rPr>
        <w:lastRenderedPageBreak/>
        <w:t>Приложение № 3</w:t>
      </w:r>
    </w:p>
    <w:p w:rsidR="00511D39" w:rsidRDefault="00511D39" w:rsidP="00511D39">
      <w:pPr>
        <w:ind w:firstLine="708"/>
        <w:jc w:val="right"/>
        <w:rPr>
          <w:sz w:val="28"/>
          <w:szCs w:val="28"/>
        </w:rPr>
      </w:pPr>
      <w:r>
        <w:rPr>
          <w:sz w:val="28"/>
          <w:szCs w:val="28"/>
        </w:rPr>
        <w:t>к бюджетному прогнозу Таштагольского</w:t>
      </w:r>
    </w:p>
    <w:p w:rsidR="00511D39" w:rsidRDefault="00511D39" w:rsidP="00511D39">
      <w:pPr>
        <w:ind w:firstLine="708"/>
        <w:jc w:val="right"/>
        <w:rPr>
          <w:sz w:val="28"/>
          <w:szCs w:val="28"/>
        </w:rPr>
      </w:pPr>
      <w:r>
        <w:rPr>
          <w:sz w:val="28"/>
          <w:szCs w:val="28"/>
        </w:rPr>
        <w:t>муниципального района на 202</w:t>
      </w:r>
      <w:r w:rsidR="00FB19EA">
        <w:rPr>
          <w:sz w:val="28"/>
          <w:szCs w:val="28"/>
        </w:rPr>
        <w:t>2</w:t>
      </w:r>
      <w:r>
        <w:rPr>
          <w:sz w:val="28"/>
          <w:szCs w:val="28"/>
        </w:rPr>
        <w:t>-202</w:t>
      </w:r>
      <w:r w:rsidR="00FB19EA">
        <w:rPr>
          <w:sz w:val="28"/>
          <w:szCs w:val="28"/>
        </w:rPr>
        <w:t>8</w:t>
      </w:r>
      <w:r>
        <w:rPr>
          <w:sz w:val="28"/>
          <w:szCs w:val="28"/>
        </w:rPr>
        <w:t xml:space="preserve">гг </w:t>
      </w:r>
    </w:p>
    <w:p w:rsidR="00511D39" w:rsidRDefault="00511D39" w:rsidP="00511D39">
      <w:pPr>
        <w:pStyle w:val="ConsPlusNormal"/>
        <w:jc w:val="right"/>
        <w:rPr>
          <w:rFonts w:ascii="Times New Roman" w:hAnsi="Times New Roman" w:cs="Times New Roman"/>
          <w:sz w:val="28"/>
          <w:szCs w:val="28"/>
        </w:rPr>
      </w:pPr>
    </w:p>
    <w:p w:rsidR="00511D39" w:rsidRDefault="00511D39" w:rsidP="00511D39">
      <w:pPr>
        <w:pStyle w:val="ConsPlusNormal"/>
        <w:jc w:val="right"/>
        <w:rPr>
          <w:rFonts w:ascii="Times New Roman" w:hAnsi="Times New Roman" w:cs="Times New Roman"/>
          <w:sz w:val="28"/>
          <w:szCs w:val="28"/>
        </w:rPr>
      </w:pPr>
    </w:p>
    <w:p w:rsidR="00511D39" w:rsidRDefault="00511D39" w:rsidP="00366AC6">
      <w:pPr>
        <w:pStyle w:val="ConsPlusNormal"/>
        <w:jc w:val="both"/>
        <w:rPr>
          <w:rFonts w:ascii="Times New Roman" w:hAnsi="Times New Roman" w:cs="Times New Roman"/>
          <w:sz w:val="28"/>
          <w:szCs w:val="28"/>
        </w:rPr>
      </w:pPr>
    </w:p>
    <w:p w:rsidR="002B0A1D" w:rsidRPr="00366AC6" w:rsidRDefault="002B0A1D" w:rsidP="00FB19EA">
      <w:pPr>
        <w:pStyle w:val="ConsPlusNormal"/>
        <w:jc w:val="center"/>
        <w:rPr>
          <w:rFonts w:ascii="Times New Roman" w:hAnsi="Times New Roman" w:cs="Times New Roman"/>
          <w:sz w:val="28"/>
          <w:szCs w:val="28"/>
        </w:rPr>
      </w:pPr>
      <w:r w:rsidRPr="00366AC6">
        <w:rPr>
          <w:rFonts w:ascii="Times New Roman" w:hAnsi="Times New Roman" w:cs="Times New Roman"/>
          <w:sz w:val="28"/>
          <w:szCs w:val="28"/>
        </w:rPr>
        <w:t>Прогноз расходов бюджета Таштагольского муниципального района на осуществление непрограммных направлений деятельности</w:t>
      </w:r>
    </w:p>
    <w:p w:rsidR="002B0A1D" w:rsidRPr="002B0A1D" w:rsidRDefault="002B0A1D" w:rsidP="007D5462">
      <w:pPr>
        <w:ind w:firstLine="708"/>
        <w:jc w:val="right"/>
        <w:rPr>
          <w:sz w:val="20"/>
          <w:szCs w:val="20"/>
        </w:rPr>
      </w:pPr>
    </w:p>
    <w:p w:rsidR="00E1163B" w:rsidRPr="002B0A1D" w:rsidRDefault="002B0A1D" w:rsidP="007D5462">
      <w:pPr>
        <w:ind w:firstLine="708"/>
        <w:jc w:val="right"/>
        <w:rPr>
          <w:sz w:val="20"/>
          <w:szCs w:val="20"/>
        </w:rPr>
      </w:pPr>
      <w:r>
        <w:rPr>
          <w:sz w:val="20"/>
          <w:szCs w:val="20"/>
        </w:rPr>
        <w:t>млн</w:t>
      </w:r>
      <w:r w:rsidRPr="004250E6">
        <w:rPr>
          <w:sz w:val="20"/>
          <w:szCs w:val="20"/>
        </w:rPr>
        <w:t>. рублей</w:t>
      </w:r>
    </w:p>
    <w:tbl>
      <w:tblPr>
        <w:tblW w:w="15957" w:type="dxa"/>
        <w:tblInd w:w="93" w:type="dxa"/>
        <w:tblLook w:val="04A0"/>
      </w:tblPr>
      <w:tblGrid>
        <w:gridCol w:w="4835"/>
        <w:gridCol w:w="1540"/>
        <w:gridCol w:w="1295"/>
        <w:gridCol w:w="1276"/>
        <w:gridCol w:w="1559"/>
        <w:gridCol w:w="1417"/>
        <w:gridCol w:w="1276"/>
        <w:gridCol w:w="1559"/>
        <w:gridCol w:w="1200"/>
      </w:tblGrid>
      <w:tr w:rsidR="00E1163B" w:rsidTr="00E1163B">
        <w:trPr>
          <w:trHeight w:val="276"/>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163B" w:rsidRDefault="00E1163B">
            <w:pPr>
              <w:jc w:val="center"/>
            </w:pPr>
            <w:r>
              <w:t>Показатель</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2021 год</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2022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2023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2024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2027 год</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63B" w:rsidRDefault="00E1163B">
            <w:pPr>
              <w:jc w:val="center"/>
            </w:pPr>
            <w:r>
              <w:t>2028 год</w:t>
            </w:r>
          </w:p>
        </w:tc>
      </w:tr>
      <w:tr w:rsidR="00E1163B" w:rsidTr="00E1163B">
        <w:trPr>
          <w:trHeight w:val="276"/>
        </w:trPr>
        <w:tc>
          <w:tcPr>
            <w:tcW w:w="4835"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540"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295"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559"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417"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559"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c>
          <w:tcPr>
            <w:tcW w:w="1200" w:type="dxa"/>
            <w:vMerge/>
            <w:tcBorders>
              <w:top w:val="single" w:sz="4" w:space="0" w:color="auto"/>
              <w:left w:val="single" w:sz="4" w:space="0" w:color="auto"/>
              <w:bottom w:val="single" w:sz="4" w:space="0" w:color="auto"/>
              <w:right w:val="single" w:sz="4" w:space="0" w:color="auto"/>
            </w:tcBorders>
            <w:vAlign w:val="center"/>
            <w:hideMark/>
          </w:tcPr>
          <w:p w:rsidR="00E1163B" w:rsidRDefault="00E1163B"/>
        </w:tc>
      </w:tr>
      <w:tr w:rsidR="00E1163B" w:rsidTr="00E1163B">
        <w:trPr>
          <w:trHeight w:val="338"/>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Обеспечение деятельности Главы Таштагольского муниципального района</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 </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 </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 </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3,563</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3,563</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3,563</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3,685</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3,740</w:t>
            </w:r>
          </w:p>
        </w:tc>
      </w:tr>
      <w:tr w:rsidR="00E1163B" w:rsidTr="002B36C6">
        <w:trPr>
          <w:trHeight w:val="632"/>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Председатель Совета народных депутатов Таштагольского муниципального района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1,101</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0,722</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1,228</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1,621</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1,621</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1,621</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1,676</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1,701</w:t>
            </w:r>
          </w:p>
        </w:tc>
      </w:tr>
      <w:tr w:rsidR="00E1163B" w:rsidTr="00E1163B">
        <w:trPr>
          <w:trHeight w:val="99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Обеспечение деятельности законодательной власти органов местного самоуправления "Совета народных депутатов Таштагольского муниципального района"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2,137</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2,460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2,903</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2,269</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1,833</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1,696</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1,754</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1,780</w:t>
            </w:r>
          </w:p>
        </w:tc>
      </w:tr>
      <w:tr w:rsidR="00E1163B" w:rsidTr="002B36C6">
        <w:trPr>
          <w:trHeight w:val="575"/>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Обеспечение деятельности органов местного самоуправления </w:t>
            </w:r>
          </w:p>
        </w:tc>
        <w:tc>
          <w:tcPr>
            <w:tcW w:w="154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95"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65,090</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55,294</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52,699</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54,512</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55,314</w:t>
            </w:r>
          </w:p>
        </w:tc>
      </w:tr>
      <w:tr w:rsidR="00E1163B" w:rsidTr="002B36C6">
        <w:trPr>
          <w:trHeight w:val="555"/>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Обеспечение деятельности органа внешнего муниципального финансового контроля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1,083</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1,204</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1,487</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1,568</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1,520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1,520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1,572</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1,596</w:t>
            </w:r>
          </w:p>
        </w:tc>
      </w:tr>
      <w:tr w:rsidR="00E1163B" w:rsidTr="00E1163B">
        <w:trPr>
          <w:trHeight w:val="78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Обеспечение деятельности финансового органа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11,257</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16,122</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18,797</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18,927</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17,060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16,859</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17,439</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17,695</w:t>
            </w:r>
          </w:p>
        </w:tc>
      </w:tr>
      <w:tr w:rsidR="00E1163B" w:rsidTr="002B36C6">
        <w:trPr>
          <w:trHeight w:val="78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Обеспечение деятельности бюджетного учреждения "Муниципальный архив Таштагольского муниципального района"</w:t>
            </w:r>
          </w:p>
        </w:tc>
        <w:tc>
          <w:tcPr>
            <w:tcW w:w="154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95"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3,821</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2,866</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2,529</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2,616</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2,655</w:t>
            </w:r>
          </w:p>
        </w:tc>
      </w:tr>
      <w:tr w:rsidR="00E1163B" w:rsidTr="002B36C6">
        <w:trPr>
          <w:trHeight w:val="998"/>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lastRenderedPageBreak/>
              <w:t>Обеспечение деятельности муниципального казенного учреждения "Единая дежурно-диспетчерская служба" Таштагольского района</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6,385</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7,145</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8,403</w:t>
            </w: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0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r>
      <w:tr w:rsidR="00E1163B" w:rsidTr="002B36C6">
        <w:trPr>
          <w:trHeight w:val="1058"/>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Обеспечение деятельности муниципального казенного учреждения "Управление жилищно-коммунального хозяйства Таштагольского района"</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2,853</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3,710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5,283</w:t>
            </w: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0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r>
      <w:tr w:rsidR="00E1163B" w:rsidTr="002B36C6">
        <w:trPr>
          <w:trHeight w:val="78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Субсидии на компенсацию выпадающих доходов </w:t>
            </w:r>
            <w:proofErr w:type="gramStart"/>
            <w:r>
              <w:t xml:space="preserve">( </w:t>
            </w:r>
            <w:proofErr w:type="gramEnd"/>
            <w:r>
              <w:t xml:space="preserve">возмещение транспортных расходов (воздушный транспорт)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26,038</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38,500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23,800</w:t>
            </w: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0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r>
      <w:tr w:rsidR="00E1163B" w:rsidTr="00E1163B">
        <w:trPr>
          <w:trHeight w:val="945"/>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Дотации на выравнивание уровня бюджетной обеспеченности субъектов Российской Федерации и муниципальных образований (районный бюджет)</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23,150</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24,823</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27,720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30,800</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28,495</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27,456</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28,400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28,819</w:t>
            </w:r>
          </w:p>
        </w:tc>
      </w:tr>
      <w:tr w:rsidR="00E1163B" w:rsidTr="00E1163B">
        <w:trPr>
          <w:trHeight w:val="1452"/>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Осуществление органами местного самоуправления муниципальных </w:t>
            </w:r>
            <w:proofErr w:type="gramStart"/>
            <w:r>
              <w:t>районов полномочий органов государственной власти Кемеровской области</w:t>
            </w:r>
            <w:proofErr w:type="gramEnd"/>
            <w:r>
              <w:t xml:space="preserve"> по расчету и предоставлению дотаций бюджетам поселений за счет средств областного бюджета</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2,341</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2,335</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2,340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2,327</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2,316</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2,311</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2,390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2,426</w:t>
            </w:r>
          </w:p>
        </w:tc>
      </w:tr>
      <w:tr w:rsidR="00E1163B" w:rsidTr="00E1163B">
        <w:trPr>
          <w:trHeight w:val="780"/>
        </w:trPr>
        <w:tc>
          <w:tcPr>
            <w:tcW w:w="4835" w:type="dxa"/>
            <w:tcBorders>
              <w:top w:val="nil"/>
              <w:left w:val="single" w:sz="4" w:space="0" w:color="auto"/>
              <w:bottom w:val="nil"/>
              <w:right w:val="single" w:sz="4" w:space="0" w:color="auto"/>
            </w:tcBorders>
            <w:shd w:val="clear" w:color="auto" w:fill="auto"/>
            <w:hideMark/>
          </w:tcPr>
          <w:p w:rsidR="00E1163B" w:rsidRDefault="00E1163B">
            <w:r>
              <w:t>Создание и функционирование административных комиссий</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0,058</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0,115</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0,115</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0,115</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0,115</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0,119</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0,121</w:t>
            </w:r>
          </w:p>
        </w:tc>
      </w:tr>
      <w:tr w:rsidR="00E1163B" w:rsidTr="002B36C6">
        <w:trPr>
          <w:trHeight w:val="889"/>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rsidR="00E1163B" w:rsidRDefault="00E1163B">
            <w:pPr>
              <w:rPr>
                <w:i/>
                <w:iCs/>
              </w:rPr>
            </w:pPr>
            <w:r>
              <w:rPr>
                <w:i/>
                <w:iCs/>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1,731</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2,110</w:t>
            </w: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0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r>
      <w:tr w:rsidR="00E1163B" w:rsidTr="00E1163B">
        <w:trPr>
          <w:trHeight w:val="54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pPr>
              <w:rPr>
                <w:i/>
                <w:iCs/>
              </w:rPr>
            </w:pPr>
            <w:r>
              <w:rPr>
                <w:i/>
                <w:iCs/>
              </w:rPr>
              <w:t xml:space="preserve">Обеспечение деятельности органов местного самоуправления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1,240</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0,940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0,834</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r>
      <w:tr w:rsidR="00E1163B" w:rsidTr="00E1163B">
        <w:trPr>
          <w:trHeight w:val="469"/>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pPr>
              <w:rPr>
                <w:i/>
                <w:iCs/>
              </w:rPr>
            </w:pPr>
            <w:r>
              <w:rPr>
                <w:i/>
                <w:iCs/>
              </w:rPr>
              <w:t xml:space="preserve">Обеспечение представительских расходов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0,020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0,150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r>
      <w:tr w:rsidR="00E1163B" w:rsidTr="00E1163B">
        <w:trPr>
          <w:trHeight w:val="672"/>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pPr>
              <w:rPr>
                <w:i/>
                <w:iCs/>
              </w:rPr>
            </w:pPr>
            <w:r>
              <w:rPr>
                <w:i/>
                <w:iCs/>
              </w:rPr>
              <w:t xml:space="preserve">Содержание депутатов (членов) Совета народных депутатов Таштагольского </w:t>
            </w:r>
            <w:r>
              <w:rPr>
                <w:i/>
                <w:iCs/>
              </w:rPr>
              <w:lastRenderedPageBreak/>
              <w:t xml:space="preserve">муниципального района </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lastRenderedPageBreak/>
              <w:t>0,314</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0,390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0,570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0,668</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0,000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0,000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0,000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0,000</w:t>
            </w:r>
          </w:p>
        </w:tc>
      </w:tr>
      <w:tr w:rsidR="00E1163B" w:rsidTr="002B36C6">
        <w:trPr>
          <w:trHeight w:val="87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sidP="00E1163B">
            <w:r>
              <w:lastRenderedPageBreak/>
              <w:t>Проведение выборов в исполнительные, законодательные (представительные) органы муниципальной власти Таштагольского муниципального района</w:t>
            </w:r>
          </w:p>
        </w:tc>
        <w:tc>
          <w:tcPr>
            <w:tcW w:w="154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95"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5,018</w:t>
            </w: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0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r>
      <w:tr w:rsidR="00E1163B" w:rsidTr="00E1163B">
        <w:trPr>
          <w:trHeight w:val="87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Процентные платежи по муниципальному долгу Таштагольского муниципального района</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0,033</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0,011</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0,010</w:t>
            </w:r>
          </w:p>
        </w:tc>
      </w:tr>
      <w:tr w:rsidR="00E1163B" w:rsidTr="002B36C6">
        <w:trPr>
          <w:trHeight w:val="87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4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95"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0,005</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0,005</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0,080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0,080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0,080</w:t>
            </w:r>
          </w:p>
        </w:tc>
      </w:tr>
      <w:tr w:rsidR="00E1163B" w:rsidTr="002B36C6">
        <w:trPr>
          <w:trHeight w:val="1118"/>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pPr>
              <w:rPr>
                <w:i/>
                <w:iCs/>
              </w:rPr>
            </w:pPr>
            <w:r>
              <w:rPr>
                <w:i/>
                <w:iCs/>
              </w:rPr>
              <w:t>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w:t>
            </w:r>
          </w:p>
        </w:tc>
        <w:tc>
          <w:tcPr>
            <w:tcW w:w="154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13,085</w:t>
            </w:r>
          </w:p>
        </w:tc>
        <w:tc>
          <w:tcPr>
            <w:tcW w:w="1295"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0,056</w:t>
            </w: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0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r>
      <w:tr w:rsidR="00E1163B" w:rsidTr="002B36C6">
        <w:trPr>
          <w:trHeight w:val="585"/>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
              <w:t xml:space="preserve">Резервный Фонд Администрации Таштагольского муниципального района </w:t>
            </w:r>
          </w:p>
        </w:tc>
        <w:tc>
          <w:tcPr>
            <w:tcW w:w="154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95"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0,100</w:t>
            </w:r>
          </w:p>
        </w:tc>
      </w:tr>
      <w:tr w:rsidR="00E1163B" w:rsidTr="002B36C6">
        <w:trPr>
          <w:trHeight w:val="540"/>
        </w:trPr>
        <w:tc>
          <w:tcPr>
            <w:tcW w:w="4835" w:type="dxa"/>
            <w:tcBorders>
              <w:top w:val="nil"/>
              <w:left w:val="single" w:sz="4" w:space="0" w:color="auto"/>
              <w:bottom w:val="single" w:sz="4" w:space="0" w:color="auto"/>
              <w:right w:val="single" w:sz="4" w:space="0" w:color="auto"/>
            </w:tcBorders>
            <w:shd w:val="clear" w:color="auto" w:fill="auto"/>
            <w:hideMark/>
          </w:tcPr>
          <w:p w:rsidR="00E1163B" w:rsidRDefault="00E1163B" w:rsidP="00E1163B">
            <w:pPr>
              <w:rPr>
                <w:i/>
                <w:iCs/>
              </w:rPr>
            </w:pPr>
            <w:r>
              <w:rPr>
                <w:i/>
                <w:iCs/>
              </w:rPr>
              <w:t xml:space="preserve">Условно-утвержденные расходы в рамках непрограммного направления деятельности </w:t>
            </w:r>
          </w:p>
        </w:tc>
        <w:tc>
          <w:tcPr>
            <w:tcW w:w="1540"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95"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276" w:type="dxa"/>
            <w:tcBorders>
              <w:top w:val="nil"/>
              <w:left w:val="nil"/>
              <w:bottom w:val="single" w:sz="4" w:space="0" w:color="auto"/>
              <w:right w:val="single" w:sz="4" w:space="0" w:color="auto"/>
            </w:tcBorders>
            <w:shd w:val="clear" w:color="auto" w:fill="auto"/>
            <w:noWrap/>
            <w:vAlign w:val="center"/>
          </w:tcPr>
          <w:p w:rsidR="00E1163B" w:rsidRDefault="00E1163B">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p>
        </w:tc>
        <w:tc>
          <w:tcPr>
            <w:tcW w:w="1417"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23,498</w:t>
            </w:r>
          </w:p>
        </w:tc>
        <w:tc>
          <w:tcPr>
            <w:tcW w:w="1276"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45,517</w:t>
            </w:r>
          </w:p>
        </w:tc>
        <w:tc>
          <w:tcPr>
            <w:tcW w:w="1559"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45,517</w:t>
            </w:r>
          </w:p>
        </w:tc>
        <w:tc>
          <w:tcPr>
            <w:tcW w:w="1200" w:type="dxa"/>
            <w:tcBorders>
              <w:top w:val="nil"/>
              <w:left w:val="nil"/>
              <w:bottom w:val="single" w:sz="4" w:space="0" w:color="auto"/>
              <w:right w:val="single" w:sz="4" w:space="0" w:color="auto"/>
            </w:tcBorders>
            <w:shd w:val="clear" w:color="auto" w:fill="auto"/>
            <w:noWrap/>
            <w:vAlign w:val="center"/>
            <w:hideMark/>
          </w:tcPr>
          <w:p w:rsidR="00E1163B" w:rsidRDefault="00E1163B">
            <w:pPr>
              <w:jc w:val="center"/>
            </w:pPr>
            <w:r>
              <w:t>45,517</w:t>
            </w:r>
          </w:p>
        </w:tc>
      </w:tr>
      <w:tr w:rsidR="00E1163B" w:rsidTr="00E1163B">
        <w:trPr>
          <w:trHeight w:val="330"/>
        </w:trPr>
        <w:tc>
          <w:tcPr>
            <w:tcW w:w="4835" w:type="dxa"/>
            <w:tcBorders>
              <w:top w:val="nil"/>
              <w:left w:val="single" w:sz="4" w:space="0" w:color="auto"/>
              <w:bottom w:val="nil"/>
              <w:right w:val="single" w:sz="4" w:space="0" w:color="auto"/>
            </w:tcBorders>
            <w:shd w:val="clear" w:color="auto" w:fill="auto"/>
            <w:noWrap/>
            <w:hideMark/>
          </w:tcPr>
          <w:p w:rsidR="00E1163B" w:rsidRDefault="00E1163B">
            <w:pPr>
              <w:rPr>
                <w:b/>
                <w:bCs/>
              </w:rPr>
            </w:pPr>
            <w:r>
              <w:rPr>
                <w:b/>
                <w:bCs/>
              </w:rPr>
              <w:t>Итого</w:t>
            </w:r>
          </w:p>
        </w:tc>
        <w:tc>
          <w:tcPr>
            <w:tcW w:w="1540" w:type="dxa"/>
            <w:tcBorders>
              <w:top w:val="nil"/>
              <w:left w:val="nil"/>
              <w:bottom w:val="nil"/>
              <w:right w:val="single" w:sz="4" w:space="0" w:color="auto"/>
            </w:tcBorders>
            <w:shd w:val="clear" w:color="auto" w:fill="auto"/>
            <w:noWrap/>
            <w:vAlign w:val="center"/>
            <w:hideMark/>
          </w:tcPr>
          <w:p w:rsidR="00E1163B" w:rsidRDefault="00E1163B">
            <w:pPr>
              <w:jc w:val="center"/>
              <w:rPr>
                <w:b/>
                <w:bCs/>
              </w:rPr>
            </w:pPr>
            <w:r>
              <w:rPr>
                <w:b/>
                <w:bCs/>
              </w:rPr>
              <w:t>92,816</w:t>
            </w:r>
          </w:p>
        </w:tc>
        <w:tc>
          <w:tcPr>
            <w:tcW w:w="1295" w:type="dxa"/>
            <w:tcBorders>
              <w:top w:val="nil"/>
              <w:left w:val="nil"/>
              <w:bottom w:val="nil"/>
              <w:right w:val="single" w:sz="4" w:space="0" w:color="auto"/>
            </w:tcBorders>
            <w:shd w:val="clear" w:color="auto" w:fill="auto"/>
            <w:noWrap/>
            <w:vAlign w:val="center"/>
            <w:hideMark/>
          </w:tcPr>
          <w:p w:rsidR="00E1163B" w:rsidRDefault="00E1163B">
            <w:pPr>
              <w:jc w:val="center"/>
              <w:rPr>
                <w:b/>
                <w:bCs/>
              </w:rPr>
            </w:pPr>
            <w:r>
              <w:rPr>
                <w:b/>
                <w:bCs/>
              </w:rPr>
              <w:t>100,649</w:t>
            </w:r>
          </w:p>
        </w:tc>
        <w:tc>
          <w:tcPr>
            <w:tcW w:w="1276" w:type="dxa"/>
            <w:tcBorders>
              <w:top w:val="nil"/>
              <w:left w:val="nil"/>
              <w:bottom w:val="nil"/>
              <w:right w:val="single" w:sz="4" w:space="0" w:color="auto"/>
            </w:tcBorders>
            <w:shd w:val="clear" w:color="auto" w:fill="auto"/>
            <w:noWrap/>
            <w:vAlign w:val="center"/>
            <w:hideMark/>
          </w:tcPr>
          <w:p w:rsidR="00E1163B" w:rsidRDefault="00E1163B">
            <w:pPr>
              <w:jc w:val="center"/>
              <w:rPr>
                <w:b/>
                <w:bCs/>
              </w:rPr>
            </w:pPr>
            <w:r>
              <w:rPr>
                <w:b/>
                <w:bCs/>
              </w:rPr>
              <w:t>98,658</w:t>
            </w:r>
          </w:p>
        </w:tc>
        <w:tc>
          <w:tcPr>
            <w:tcW w:w="1559" w:type="dxa"/>
            <w:tcBorders>
              <w:top w:val="nil"/>
              <w:left w:val="nil"/>
              <w:bottom w:val="nil"/>
              <w:right w:val="single" w:sz="4" w:space="0" w:color="auto"/>
            </w:tcBorders>
            <w:shd w:val="clear" w:color="auto" w:fill="auto"/>
            <w:noWrap/>
            <w:hideMark/>
          </w:tcPr>
          <w:p w:rsidR="00E1163B" w:rsidRDefault="00E1163B">
            <w:pPr>
              <w:jc w:val="right"/>
              <w:rPr>
                <w:b/>
                <w:bCs/>
              </w:rPr>
            </w:pPr>
            <w:r>
              <w:rPr>
                <w:b/>
                <w:bCs/>
              </w:rPr>
              <w:t>131,083</w:t>
            </w:r>
          </w:p>
        </w:tc>
        <w:tc>
          <w:tcPr>
            <w:tcW w:w="1417" w:type="dxa"/>
            <w:tcBorders>
              <w:top w:val="nil"/>
              <w:left w:val="nil"/>
              <w:bottom w:val="nil"/>
              <w:right w:val="single" w:sz="4" w:space="0" w:color="auto"/>
            </w:tcBorders>
            <w:shd w:val="clear" w:color="auto" w:fill="auto"/>
            <w:noWrap/>
            <w:hideMark/>
          </w:tcPr>
          <w:p w:rsidR="00E1163B" w:rsidRDefault="00E1163B">
            <w:pPr>
              <w:jc w:val="right"/>
              <w:rPr>
                <w:b/>
                <w:bCs/>
              </w:rPr>
            </w:pPr>
            <w:r>
              <w:rPr>
                <w:b/>
                <w:bCs/>
              </w:rPr>
              <w:t>138,496 </w:t>
            </w:r>
          </w:p>
        </w:tc>
        <w:tc>
          <w:tcPr>
            <w:tcW w:w="1276" w:type="dxa"/>
            <w:tcBorders>
              <w:top w:val="nil"/>
              <w:left w:val="nil"/>
              <w:bottom w:val="nil"/>
              <w:right w:val="single" w:sz="4" w:space="0" w:color="auto"/>
            </w:tcBorders>
            <w:shd w:val="clear" w:color="auto" w:fill="auto"/>
            <w:noWrap/>
            <w:hideMark/>
          </w:tcPr>
          <w:p w:rsidR="00E1163B" w:rsidRDefault="00E1163B">
            <w:pPr>
              <w:jc w:val="right"/>
              <w:rPr>
                <w:b/>
                <w:bCs/>
              </w:rPr>
            </w:pPr>
            <w:r>
              <w:rPr>
                <w:b/>
                <w:bCs/>
              </w:rPr>
              <w:t>156,275</w:t>
            </w:r>
          </w:p>
        </w:tc>
        <w:tc>
          <w:tcPr>
            <w:tcW w:w="1559" w:type="dxa"/>
            <w:tcBorders>
              <w:top w:val="nil"/>
              <w:left w:val="nil"/>
              <w:bottom w:val="nil"/>
              <w:right w:val="single" w:sz="4" w:space="0" w:color="auto"/>
            </w:tcBorders>
            <w:shd w:val="clear" w:color="auto" w:fill="auto"/>
            <w:noWrap/>
            <w:hideMark/>
          </w:tcPr>
          <w:p w:rsidR="00E1163B" w:rsidRDefault="00E1163B">
            <w:pPr>
              <w:jc w:val="right"/>
              <w:rPr>
                <w:b/>
                <w:bCs/>
              </w:rPr>
            </w:pPr>
            <w:r>
              <w:rPr>
                <w:b/>
                <w:bCs/>
              </w:rPr>
              <w:t>160,071</w:t>
            </w:r>
          </w:p>
        </w:tc>
        <w:tc>
          <w:tcPr>
            <w:tcW w:w="1200" w:type="dxa"/>
            <w:tcBorders>
              <w:top w:val="nil"/>
              <w:left w:val="nil"/>
              <w:bottom w:val="nil"/>
              <w:right w:val="single" w:sz="4" w:space="0" w:color="auto"/>
            </w:tcBorders>
            <w:shd w:val="clear" w:color="auto" w:fill="auto"/>
            <w:noWrap/>
            <w:hideMark/>
          </w:tcPr>
          <w:p w:rsidR="00E1163B" w:rsidRDefault="00E1163B">
            <w:pPr>
              <w:jc w:val="right"/>
              <w:rPr>
                <w:b/>
                <w:bCs/>
              </w:rPr>
            </w:pPr>
            <w:r>
              <w:rPr>
                <w:b/>
                <w:bCs/>
              </w:rPr>
              <w:t>161,752</w:t>
            </w:r>
          </w:p>
        </w:tc>
      </w:tr>
    </w:tbl>
    <w:p w:rsidR="002B0A1D" w:rsidRPr="002B0A1D" w:rsidRDefault="002B0A1D" w:rsidP="007D5462">
      <w:pPr>
        <w:ind w:firstLine="708"/>
        <w:jc w:val="right"/>
        <w:rPr>
          <w:sz w:val="20"/>
          <w:szCs w:val="20"/>
        </w:rPr>
      </w:pPr>
    </w:p>
    <w:sectPr w:rsidR="002B0A1D" w:rsidRPr="002B0A1D" w:rsidSect="00BD39A2">
      <w:pgSz w:w="16838" w:h="11906" w:orient="landscape"/>
      <w:pgMar w:top="851" w:right="1134" w:bottom="1418"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6342"/>
    <w:multiLevelType w:val="hybridMultilevel"/>
    <w:tmpl w:val="B56A1C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CD6320"/>
    <w:multiLevelType w:val="hybridMultilevel"/>
    <w:tmpl w:val="3F004A2C"/>
    <w:lvl w:ilvl="0" w:tplc="8F5424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3257ABB"/>
    <w:multiLevelType w:val="hybridMultilevel"/>
    <w:tmpl w:val="E1842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E61838"/>
    <w:multiLevelType w:val="hybridMultilevel"/>
    <w:tmpl w:val="9A88FBF8"/>
    <w:lvl w:ilvl="0" w:tplc="8F5424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906FBA"/>
    <w:rsid w:val="00003D58"/>
    <w:rsid w:val="00050522"/>
    <w:rsid w:val="00051E37"/>
    <w:rsid w:val="000567B6"/>
    <w:rsid w:val="00076EFE"/>
    <w:rsid w:val="000776AA"/>
    <w:rsid w:val="00082BC4"/>
    <w:rsid w:val="00087F45"/>
    <w:rsid w:val="000A1B7F"/>
    <w:rsid w:val="000A3957"/>
    <w:rsid w:val="000A49ED"/>
    <w:rsid w:val="000A6EF8"/>
    <w:rsid w:val="000D797A"/>
    <w:rsid w:val="000F56DF"/>
    <w:rsid w:val="00102F1A"/>
    <w:rsid w:val="00105636"/>
    <w:rsid w:val="00123CA8"/>
    <w:rsid w:val="00125FDD"/>
    <w:rsid w:val="00130634"/>
    <w:rsid w:val="0013136A"/>
    <w:rsid w:val="00134D3C"/>
    <w:rsid w:val="00142DAC"/>
    <w:rsid w:val="00161A79"/>
    <w:rsid w:val="00163B6F"/>
    <w:rsid w:val="0016475C"/>
    <w:rsid w:val="0017738B"/>
    <w:rsid w:val="00180704"/>
    <w:rsid w:val="001A0C57"/>
    <w:rsid w:val="001A320B"/>
    <w:rsid w:val="001B3D63"/>
    <w:rsid w:val="001C137E"/>
    <w:rsid w:val="001F2A04"/>
    <w:rsid w:val="001F2D37"/>
    <w:rsid w:val="001F7373"/>
    <w:rsid w:val="001F7DDA"/>
    <w:rsid w:val="00226A83"/>
    <w:rsid w:val="00252921"/>
    <w:rsid w:val="002665F4"/>
    <w:rsid w:val="002727A8"/>
    <w:rsid w:val="002872DD"/>
    <w:rsid w:val="002A711E"/>
    <w:rsid w:val="002B0A1D"/>
    <w:rsid w:val="002B36C6"/>
    <w:rsid w:val="002D15A2"/>
    <w:rsid w:val="002D43C0"/>
    <w:rsid w:val="002D5A7C"/>
    <w:rsid w:val="002E339A"/>
    <w:rsid w:val="002F5EF7"/>
    <w:rsid w:val="0030218B"/>
    <w:rsid w:val="00327AF9"/>
    <w:rsid w:val="003519BE"/>
    <w:rsid w:val="003524FA"/>
    <w:rsid w:val="0035621C"/>
    <w:rsid w:val="00366AC6"/>
    <w:rsid w:val="00371E3E"/>
    <w:rsid w:val="003867CF"/>
    <w:rsid w:val="003A6580"/>
    <w:rsid w:val="003E1B51"/>
    <w:rsid w:val="003E36B4"/>
    <w:rsid w:val="003F0264"/>
    <w:rsid w:val="00406133"/>
    <w:rsid w:val="00414CBE"/>
    <w:rsid w:val="0041625B"/>
    <w:rsid w:val="00421F35"/>
    <w:rsid w:val="004250E6"/>
    <w:rsid w:val="00426C8A"/>
    <w:rsid w:val="00444A8A"/>
    <w:rsid w:val="004703D2"/>
    <w:rsid w:val="004A2DCA"/>
    <w:rsid w:val="004A2F6D"/>
    <w:rsid w:val="004A4BC1"/>
    <w:rsid w:val="004C007C"/>
    <w:rsid w:val="004D175C"/>
    <w:rsid w:val="004E29C1"/>
    <w:rsid w:val="00511D39"/>
    <w:rsid w:val="00535D5D"/>
    <w:rsid w:val="00541657"/>
    <w:rsid w:val="00544988"/>
    <w:rsid w:val="00547F03"/>
    <w:rsid w:val="0059552A"/>
    <w:rsid w:val="005A4E4D"/>
    <w:rsid w:val="005B5D62"/>
    <w:rsid w:val="005C3020"/>
    <w:rsid w:val="005D26F3"/>
    <w:rsid w:val="005E57D9"/>
    <w:rsid w:val="005F7F52"/>
    <w:rsid w:val="0060189B"/>
    <w:rsid w:val="006035C3"/>
    <w:rsid w:val="00621D7C"/>
    <w:rsid w:val="00625EB0"/>
    <w:rsid w:val="00663299"/>
    <w:rsid w:val="0066594D"/>
    <w:rsid w:val="00670D3F"/>
    <w:rsid w:val="0067248C"/>
    <w:rsid w:val="006738B0"/>
    <w:rsid w:val="00673D97"/>
    <w:rsid w:val="00687BA4"/>
    <w:rsid w:val="006A6C78"/>
    <w:rsid w:val="006D2D2A"/>
    <w:rsid w:val="006D3683"/>
    <w:rsid w:val="006D5EF2"/>
    <w:rsid w:val="006E18AA"/>
    <w:rsid w:val="006E20FB"/>
    <w:rsid w:val="006F0059"/>
    <w:rsid w:val="006F79E0"/>
    <w:rsid w:val="00734952"/>
    <w:rsid w:val="007469DF"/>
    <w:rsid w:val="00780D7C"/>
    <w:rsid w:val="007871E0"/>
    <w:rsid w:val="007A3824"/>
    <w:rsid w:val="007B785F"/>
    <w:rsid w:val="007C5279"/>
    <w:rsid w:val="007D5462"/>
    <w:rsid w:val="007E5ADD"/>
    <w:rsid w:val="00800257"/>
    <w:rsid w:val="00813F09"/>
    <w:rsid w:val="008163F8"/>
    <w:rsid w:val="0083298E"/>
    <w:rsid w:val="0084768A"/>
    <w:rsid w:val="00870FAE"/>
    <w:rsid w:val="00873E2C"/>
    <w:rsid w:val="00883B26"/>
    <w:rsid w:val="008926D1"/>
    <w:rsid w:val="00896E17"/>
    <w:rsid w:val="008D0DB0"/>
    <w:rsid w:val="008E4FD7"/>
    <w:rsid w:val="00906FBA"/>
    <w:rsid w:val="00921C27"/>
    <w:rsid w:val="00931932"/>
    <w:rsid w:val="00946A6E"/>
    <w:rsid w:val="00960966"/>
    <w:rsid w:val="0096264E"/>
    <w:rsid w:val="00962C07"/>
    <w:rsid w:val="009678CB"/>
    <w:rsid w:val="009732C5"/>
    <w:rsid w:val="00980924"/>
    <w:rsid w:val="00984794"/>
    <w:rsid w:val="00984BF2"/>
    <w:rsid w:val="009854E5"/>
    <w:rsid w:val="009900EF"/>
    <w:rsid w:val="009C1F71"/>
    <w:rsid w:val="009D7BD4"/>
    <w:rsid w:val="009E0A0A"/>
    <w:rsid w:val="009E3237"/>
    <w:rsid w:val="009F3D17"/>
    <w:rsid w:val="00A04A47"/>
    <w:rsid w:val="00A065A9"/>
    <w:rsid w:val="00A30080"/>
    <w:rsid w:val="00A50AF2"/>
    <w:rsid w:val="00A55465"/>
    <w:rsid w:val="00A6399C"/>
    <w:rsid w:val="00A67AD4"/>
    <w:rsid w:val="00A706ED"/>
    <w:rsid w:val="00A71281"/>
    <w:rsid w:val="00A727EC"/>
    <w:rsid w:val="00A850C0"/>
    <w:rsid w:val="00A8716B"/>
    <w:rsid w:val="00A9761B"/>
    <w:rsid w:val="00AA14BE"/>
    <w:rsid w:val="00AE1F09"/>
    <w:rsid w:val="00AE7A9E"/>
    <w:rsid w:val="00AF17ED"/>
    <w:rsid w:val="00AF46AA"/>
    <w:rsid w:val="00B10C5D"/>
    <w:rsid w:val="00B162CD"/>
    <w:rsid w:val="00B33DE6"/>
    <w:rsid w:val="00B379BF"/>
    <w:rsid w:val="00B437D0"/>
    <w:rsid w:val="00B4565B"/>
    <w:rsid w:val="00B53135"/>
    <w:rsid w:val="00B536D6"/>
    <w:rsid w:val="00B63F96"/>
    <w:rsid w:val="00B65D85"/>
    <w:rsid w:val="00BB30D4"/>
    <w:rsid w:val="00BD1E68"/>
    <w:rsid w:val="00BD39A2"/>
    <w:rsid w:val="00BE09C1"/>
    <w:rsid w:val="00BE38F4"/>
    <w:rsid w:val="00C3214B"/>
    <w:rsid w:val="00C75325"/>
    <w:rsid w:val="00C759CB"/>
    <w:rsid w:val="00C85250"/>
    <w:rsid w:val="00CA3BE5"/>
    <w:rsid w:val="00CB13BC"/>
    <w:rsid w:val="00D04807"/>
    <w:rsid w:val="00D20E71"/>
    <w:rsid w:val="00D2634D"/>
    <w:rsid w:val="00D53581"/>
    <w:rsid w:val="00D73499"/>
    <w:rsid w:val="00D77F30"/>
    <w:rsid w:val="00DC258F"/>
    <w:rsid w:val="00DD23A0"/>
    <w:rsid w:val="00DD61F5"/>
    <w:rsid w:val="00DE6B34"/>
    <w:rsid w:val="00DF056B"/>
    <w:rsid w:val="00E0588A"/>
    <w:rsid w:val="00E1163B"/>
    <w:rsid w:val="00E15588"/>
    <w:rsid w:val="00E22DC0"/>
    <w:rsid w:val="00E3533D"/>
    <w:rsid w:val="00E65496"/>
    <w:rsid w:val="00E66AE3"/>
    <w:rsid w:val="00E842C0"/>
    <w:rsid w:val="00EB71AF"/>
    <w:rsid w:val="00F13555"/>
    <w:rsid w:val="00F25602"/>
    <w:rsid w:val="00F2753F"/>
    <w:rsid w:val="00F8066E"/>
    <w:rsid w:val="00F81D92"/>
    <w:rsid w:val="00FB0FBA"/>
    <w:rsid w:val="00FB19EA"/>
    <w:rsid w:val="00FE1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A83"/>
    <w:rPr>
      <w:sz w:val="24"/>
      <w:szCs w:val="24"/>
    </w:rPr>
  </w:style>
  <w:style w:type="paragraph" w:styleId="1">
    <w:name w:val="heading 1"/>
    <w:basedOn w:val="a"/>
    <w:next w:val="a"/>
    <w:link w:val="10"/>
    <w:uiPriority w:val="99"/>
    <w:qFormat/>
    <w:rsid w:val="00C759CB"/>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759CB"/>
    <w:rPr>
      <w:sz w:val="28"/>
      <w:szCs w:val="28"/>
      <w:lang w:val="ru-RU" w:eastAsia="ru-RU"/>
    </w:rPr>
  </w:style>
  <w:style w:type="paragraph" w:customStyle="1" w:styleId="ConsPlusNonformat">
    <w:name w:val="ConsPlusNonformat"/>
    <w:uiPriority w:val="99"/>
    <w:rsid w:val="00906FBA"/>
    <w:pPr>
      <w:widowControl w:val="0"/>
      <w:autoSpaceDE w:val="0"/>
      <w:autoSpaceDN w:val="0"/>
      <w:adjustRightInd w:val="0"/>
    </w:pPr>
    <w:rPr>
      <w:rFonts w:ascii="Courier New" w:hAnsi="Courier New" w:cs="Courier New"/>
    </w:rPr>
  </w:style>
  <w:style w:type="paragraph" w:customStyle="1" w:styleId="ConsPlusTitle">
    <w:name w:val="ConsPlusTitle"/>
    <w:rsid w:val="00906FBA"/>
    <w:pPr>
      <w:widowControl w:val="0"/>
      <w:autoSpaceDE w:val="0"/>
      <w:autoSpaceDN w:val="0"/>
      <w:adjustRightInd w:val="0"/>
    </w:pPr>
    <w:rPr>
      <w:b/>
      <w:bCs/>
      <w:sz w:val="24"/>
      <w:szCs w:val="24"/>
    </w:rPr>
  </w:style>
  <w:style w:type="paragraph" w:customStyle="1" w:styleId="ConsPlusCell">
    <w:name w:val="ConsPlusCell"/>
    <w:uiPriority w:val="99"/>
    <w:rsid w:val="00906FBA"/>
    <w:pPr>
      <w:widowControl w:val="0"/>
      <w:autoSpaceDE w:val="0"/>
      <w:autoSpaceDN w:val="0"/>
      <w:adjustRightInd w:val="0"/>
    </w:pPr>
    <w:rPr>
      <w:rFonts w:ascii="Arial" w:hAnsi="Arial" w:cs="Arial"/>
    </w:rPr>
  </w:style>
  <w:style w:type="paragraph" w:customStyle="1" w:styleId="ConsPlusNormal">
    <w:name w:val="ConsPlusNormal"/>
    <w:rsid w:val="00076EFE"/>
    <w:pPr>
      <w:widowControl w:val="0"/>
      <w:autoSpaceDE w:val="0"/>
      <w:autoSpaceDN w:val="0"/>
    </w:pPr>
    <w:rPr>
      <w:rFonts w:ascii="Calibri" w:hAnsi="Calibri" w:cs="Calibri"/>
      <w:sz w:val="22"/>
      <w:szCs w:val="22"/>
    </w:rPr>
  </w:style>
  <w:style w:type="paragraph" w:styleId="a3">
    <w:name w:val="Normal (Web)"/>
    <w:basedOn w:val="a"/>
    <w:uiPriority w:val="99"/>
    <w:rsid w:val="00B33DE6"/>
    <w:pPr>
      <w:spacing w:before="100" w:beforeAutospacing="1" w:after="100" w:afterAutospacing="1"/>
    </w:pPr>
  </w:style>
  <w:style w:type="character" w:styleId="a4">
    <w:name w:val="Strong"/>
    <w:uiPriority w:val="99"/>
    <w:qFormat/>
    <w:rsid w:val="00B33DE6"/>
    <w:rPr>
      <w:b/>
      <w:bCs/>
    </w:rPr>
  </w:style>
  <w:style w:type="paragraph" w:styleId="2">
    <w:name w:val="Body Text 2"/>
    <w:basedOn w:val="a"/>
    <w:link w:val="20"/>
    <w:uiPriority w:val="99"/>
    <w:rsid w:val="008E4FD7"/>
    <w:pPr>
      <w:jc w:val="both"/>
    </w:pPr>
    <w:rPr>
      <w:b/>
      <w:bCs/>
      <w:sz w:val="26"/>
      <w:szCs w:val="26"/>
    </w:rPr>
  </w:style>
  <w:style w:type="character" w:customStyle="1" w:styleId="20">
    <w:name w:val="Основной текст 2 Знак"/>
    <w:link w:val="2"/>
    <w:uiPriority w:val="99"/>
    <w:locked/>
    <w:rsid w:val="008E4FD7"/>
    <w:rPr>
      <w:b/>
      <w:bCs/>
      <w:sz w:val="24"/>
      <w:szCs w:val="24"/>
    </w:rPr>
  </w:style>
  <w:style w:type="paragraph" w:styleId="21">
    <w:name w:val="Body Text Indent 2"/>
    <w:basedOn w:val="a"/>
    <w:link w:val="22"/>
    <w:uiPriority w:val="99"/>
    <w:rsid w:val="008E4FD7"/>
    <w:pPr>
      <w:spacing w:after="120" w:line="480" w:lineRule="auto"/>
      <w:ind w:left="283"/>
    </w:pPr>
  </w:style>
  <w:style w:type="character" w:customStyle="1" w:styleId="22">
    <w:name w:val="Основной текст с отступом 2 Знак"/>
    <w:link w:val="21"/>
    <w:uiPriority w:val="99"/>
    <w:locked/>
    <w:rsid w:val="008E4FD7"/>
    <w:rPr>
      <w:sz w:val="24"/>
      <w:szCs w:val="24"/>
    </w:rPr>
  </w:style>
  <w:style w:type="paragraph" w:styleId="a5">
    <w:name w:val="Balloon Text"/>
    <w:basedOn w:val="a"/>
    <w:link w:val="a6"/>
    <w:uiPriority w:val="99"/>
    <w:semiHidden/>
    <w:unhideWhenUsed/>
    <w:rsid w:val="00B162CD"/>
    <w:rPr>
      <w:rFonts w:ascii="Tahoma" w:hAnsi="Tahoma" w:cs="Tahoma"/>
      <w:sz w:val="16"/>
      <w:szCs w:val="16"/>
    </w:rPr>
  </w:style>
  <w:style w:type="character" w:customStyle="1" w:styleId="a6">
    <w:name w:val="Текст выноски Знак"/>
    <w:link w:val="a5"/>
    <w:uiPriority w:val="99"/>
    <w:semiHidden/>
    <w:rsid w:val="00B162CD"/>
    <w:rPr>
      <w:rFonts w:ascii="Tahoma" w:hAnsi="Tahoma" w:cs="Tahoma"/>
      <w:sz w:val="16"/>
      <w:szCs w:val="16"/>
    </w:rPr>
  </w:style>
  <w:style w:type="paragraph" w:styleId="a7">
    <w:name w:val="List Paragraph"/>
    <w:basedOn w:val="a"/>
    <w:uiPriority w:val="34"/>
    <w:qFormat/>
    <w:rsid w:val="00105636"/>
    <w:pPr>
      <w:ind w:left="720"/>
      <w:contextualSpacing/>
    </w:pPr>
  </w:style>
  <w:style w:type="paragraph" w:styleId="3">
    <w:name w:val="Body Text Indent 3"/>
    <w:basedOn w:val="a"/>
    <w:link w:val="30"/>
    <w:uiPriority w:val="99"/>
    <w:semiHidden/>
    <w:unhideWhenUsed/>
    <w:rsid w:val="0084768A"/>
    <w:pPr>
      <w:spacing w:after="120"/>
      <w:ind w:left="283"/>
    </w:pPr>
    <w:rPr>
      <w:sz w:val="16"/>
      <w:szCs w:val="16"/>
    </w:rPr>
  </w:style>
  <w:style w:type="character" w:customStyle="1" w:styleId="30">
    <w:name w:val="Основной текст с отступом 3 Знак"/>
    <w:basedOn w:val="a0"/>
    <w:link w:val="3"/>
    <w:uiPriority w:val="99"/>
    <w:semiHidden/>
    <w:rsid w:val="0084768A"/>
    <w:rPr>
      <w:sz w:val="16"/>
      <w:szCs w:val="16"/>
    </w:rPr>
  </w:style>
  <w:style w:type="paragraph" w:styleId="a8">
    <w:name w:val="Body Text Indent"/>
    <w:basedOn w:val="a"/>
    <w:link w:val="a9"/>
    <w:uiPriority w:val="99"/>
    <w:semiHidden/>
    <w:unhideWhenUsed/>
    <w:rsid w:val="00E0588A"/>
    <w:pPr>
      <w:spacing w:after="120"/>
      <w:ind w:left="283"/>
    </w:pPr>
  </w:style>
  <w:style w:type="character" w:customStyle="1" w:styleId="a9">
    <w:name w:val="Основной текст с отступом Знак"/>
    <w:basedOn w:val="a0"/>
    <w:link w:val="a8"/>
    <w:uiPriority w:val="99"/>
    <w:semiHidden/>
    <w:rsid w:val="00E058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85428">
      <w:bodyDiv w:val="1"/>
      <w:marLeft w:val="0"/>
      <w:marRight w:val="0"/>
      <w:marTop w:val="0"/>
      <w:marBottom w:val="0"/>
      <w:divBdr>
        <w:top w:val="none" w:sz="0" w:space="0" w:color="auto"/>
        <w:left w:val="none" w:sz="0" w:space="0" w:color="auto"/>
        <w:bottom w:val="none" w:sz="0" w:space="0" w:color="auto"/>
        <w:right w:val="none" w:sz="0" w:space="0" w:color="auto"/>
      </w:divBdr>
    </w:div>
    <w:div w:id="124011011">
      <w:bodyDiv w:val="1"/>
      <w:marLeft w:val="0"/>
      <w:marRight w:val="0"/>
      <w:marTop w:val="0"/>
      <w:marBottom w:val="0"/>
      <w:divBdr>
        <w:top w:val="none" w:sz="0" w:space="0" w:color="auto"/>
        <w:left w:val="none" w:sz="0" w:space="0" w:color="auto"/>
        <w:bottom w:val="none" w:sz="0" w:space="0" w:color="auto"/>
        <w:right w:val="none" w:sz="0" w:space="0" w:color="auto"/>
      </w:divBdr>
    </w:div>
    <w:div w:id="213126105">
      <w:bodyDiv w:val="1"/>
      <w:marLeft w:val="0"/>
      <w:marRight w:val="0"/>
      <w:marTop w:val="0"/>
      <w:marBottom w:val="0"/>
      <w:divBdr>
        <w:top w:val="none" w:sz="0" w:space="0" w:color="auto"/>
        <w:left w:val="none" w:sz="0" w:space="0" w:color="auto"/>
        <w:bottom w:val="none" w:sz="0" w:space="0" w:color="auto"/>
        <w:right w:val="none" w:sz="0" w:space="0" w:color="auto"/>
      </w:divBdr>
    </w:div>
    <w:div w:id="398135960">
      <w:bodyDiv w:val="1"/>
      <w:marLeft w:val="0"/>
      <w:marRight w:val="0"/>
      <w:marTop w:val="0"/>
      <w:marBottom w:val="0"/>
      <w:divBdr>
        <w:top w:val="none" w:sz="0" w:space="0" w:color="auto"/>
        <w:left w:val="none" w:sz="0" w:space="0" w:color="auto"/>
        <w:bottom w:val="none" w:sz="0" w:space="0" w:color="auto"/>
        <w:right w:val="none" w:sz="0" w:space="0" w:color="auto"/>
      </w:divBdr>
    </w:div>
    <w:div w:id="687485159">
      <w:bodyDiv w:val="1"/>
      <w:marLeft w:val="0"/>
      <w:marRight w:val="0"/>
      <w:marTop w:val="0"/>
      <w:marBottom w:val="0"/>
      <w:divBdr>
        <w:top w:val="none" w:sz="0" w:space="0" w:color="auto"/>
        <w:left w:val="none" w:sz="0" w:space="0" w:color="auto"/>
        <w:bottom w:val="none" w:sz="0" w:space="0" w:color="auto"/>
        <w:right w:val="none" w:sz="0" w:space="0" w:color="auto"/>
      </w:divBdr>
    </w:div>
    <w:div w:id="775949798">
      <w:bodyDiv w:val="1"/>
      <w:marLeft w:val="0"/>
      <w:marRight w:val="0"/>
      <w:marTop w:val="0"/>
      <w:marBottom w:val="0"/>
      <w:divBdr>
        <w:top w:val="none" w:sz="0" w:space="0" w:color="auto"/>
        <w:left w:val="none" w:sz="0" w:space="0" w:color="auto"/>
        <w:bottom w:val="none" w:sz="0" w:space="0" w:color="auto"/>
        <w:right w:val="none" w:sz="0" w:space="0" w:color="auto"/>
      </w:divBdr>
    </w:div>
    <w:div w:id="924849120">
      <w:bodyDiv w:val="1"/>
      <w:marLeft w:val="0"/>
      <w:marRight w:val="0"/>
      <w:marTop w:val="0"/>
      <w:marBottom w:val="0"/>
      <w:divBdr>
        <w:top w:val="none" w:sz="0" w:space="0" w:color="auto"/>
        <w:left w:val="none" w:sz="0" w:space="0" w:color="auto"/>
        <w:bottom w:val="none" w:sz="0" w:space="0" w:color="auto"/>
        <w:right w:val="none" w:sz="0" w:space="0" w:color="auto"/>
      </w:divBdr>
    </w:div>
    <w:div w:id="1145195700">
      <w:marLeft w:val="0"/>
      <w:marRight w:val="0"/>
      <w:marTop w:val="0"/>
      <w:marBottom w:val="0"/>
      <w:divBdr>
        <w:top w:val="none" w:sz="0" w:space="0" w:color="auto"/>
        <w:left w:val="none" w:sz="0" w:space="0" w:color="auto"/>
        <w:bottom w:val="none" w:sz="0" w:space="0" w:color="auto"/>
        <w:right w:val="none" w:sz="0" w:space="0" w:color="auto"/>
      </w:divBdr>
    </w:div>
    <w:div w:id="1145195701">
      <w:marLeft w:val="0"/>
      <w:marRight w:val="0"/>
      <w:marTop w:val="0"/>
      <w:marBottom w:val="0"/>
      <w:divBdr>
        <w:top w:val="none" w:sz="0" w:space="0" w:color="auto"/>
        <w:left w:val="none" w:sz="0" w:space="0" w:color="auto"/>
        <w:bottom w:val="none" w:sz="0" w:space="0" w:color="auto"/>
        <w:right w:val="none" w:sz="0" w:space="0" w:color="auto"/>
      </w:divBdr>
    </w:div>
    <w:div w:id="1145195702">
      <w:marLeft w:val="0"/>
      <w:marRight w:val="0"/>
      <w:marTop w:val="0"/>
      <w:marBottom w:val="0"/>
      <w:divBdr>
        <w:top w:val="none" w:sz="0" w:space="0" w:color="auto"/>
        <w:left w:val="none" w:sz="0" w:space="0" w:color="auto"/>
        <w:bottom w:val="none" w:sz="0" w:space="0" w:color="auto"/>
        <w:right w:val="none" w:sz="0" w:space="0" w:color="auto"/>
      </w:divBdr>
    </w:div>
    <w:div w:id="1145195703">
      <w:marLeft w:val="0"/>
      <w:marRight w:val="0"/>
      <w:marTop w:val="0"/>
      <w:marBottom w:val="0"/>
      <w:divBdr>
        <w:top w:val="none" w:sz="0" w:space="0" w:color="auto"/>
        <w:left w:val="none" w:sz="0" w:space="0" w:color="auto"/>
        <w:bottom w:val="none" w:sz="0" w:space="0" w:color="auto"/>
        <w:right w:val="none" w:sz="0" w:space="0" w:color="auto"/>
      </w:divBdr>
    </w:div>
    <w:div w:id="1145195704">
      <w:marLeft w:val="0"/>
      <w:marRight w:val="0"/>
      <w:marTop w:val="0"/>
      <w:marBottom w:val="0"/>
      <w:divBdr>
        <w:top w:val="none" w:sz="0" w:space="0" w:color="auto"/>
        <w:left w:val="none" w:sz="0" w:space="0" w:color="auto"/>
        <w:bottom w:val="none" w:sz="0" w:space="0" w:color="auto"/>
        <w:right w:val="none" w:sz="0" w:space="0" w:color="auto"/>
      </w:divBdr>
    </w:div>
    <w:div w:id="1145195705">
      <w:marLeft w:val="0"/>
      <w:marRight w:val="0"/>
      <w:marTop w:val="0"/>
      <w:marBottom w:val="0"/>
      <w:divBdr>
        <w:top w:val="none" w:sz="0" w:space="0" w:color="auto"/>
        <w:left w:val="none" w:sz="0" w:space="0" w:color="auto"/>
        <w:bottom w:val="none" w:sz="0" w:space="0" w:color="auto"/>
        <w:right w:val="none" w:sz="0" w:space="0" w:color="auto"/>
      </w:divBdr>
    </w:div>
    <w:div w:id="1145195706">
      <w:marLeft w:val="0"/>
      <w:marRight w:val="0"/>
      <w:marTop w:val="0"/>
      <w:marBottom w:val="0"/>
      <w:divBdr>
        <w:top w:val="none" w:sz="0" w:space="0" w:color="auto"/>
        <w:left w:val="none" w:sz="0" w:space="0" w:color="auto"/>
        <w:bottom w:val="none" w:sz="0" w:space="0" w:color="auto"/>
        <w:right w:val="none" w:sz="0" w:space="0" w:color="auto"/>
      </w:divBdr>
    </w:div>
    <w:div w:id="1145195707">
      <w:marLeft w:val="0"/>
      <w:marRight w:val="0"/>
      <w:marTop w:val="0"/>
      <w:marBottom w:val="0"/>
      <w:divBdr>
        <w:top w:val="none" w:sz="0" w:space="0" w:color="auto"/>
        <w:left w:val="none" w:sz="0" w:space="0" w:color="auto"/>
        <w:bottom w:val="none" w:sz="0" w:space="0" w:color="auto"/>
        <w:right w:val="none" w:sz="0" w:space="0" w:color="auto"/>
      </w:divBdr>
    </w:div>
    <w:div w:id="1145195708">
      <w:marLeft w:val="0"/>
      <w:marRight w:val="0"/>
      <w:marTop w:val="0"/>
      <w:marBottom w:val="0"/>
      <w:divBdr>
        <w:top w:val="none" w:sz="0" w:space="0" w:color="auto"/>
        <w:left w:val="none" w:sz="0" w:space="0" w:color="auto"/>
        <w:bottom w:val="none" w:sz="0" w:space="0" w:color="auto"/>
        <w:right w:val="none" w:sz="0" w:space="0" w:color="auto"/>
      </w:divBdr>
    </w:div>
    <w:div w:id="1145195709">
      <w:marLeft w:val="0"/>
      <w:marRight w:val="0"/>
      <w:marTop w:val="0"/>
      <w:marBottom w:val="0"/>
      <w:divBdr>
        <w:top w:val="none" w:sz="0" w:space="0" w:color="auto"/>
        <w:left w:val="none" w:sz="0" w:space="0" w:color="auto"/>
        <w:bottom w:val="none" w:sz="0" w:space="0" w:color="auto"/>
        <w:right w:val="none" w:sz="0" w:space="0" w:color="auto"/>
      </w:divBdr>
    </w:div>
    <w:div w:id="1564828214">
      <w:bodyDiv w:val="1"/>
      <w:marLeft w:val="0"/>
      <w:marRight w:val="0"/>
      <w:marTop w:val="0"/>
      <w:marBottom w:val="0"/>
      <w:divBdr>
        <w:top w:val="none" w:sz="0" w:space="0" w:color="auto"/>
        <w:left w:val="none" w:sz="0" w:space="0" w:color="auto"/>
        <w:bottom w:val="none" w:sz="0" w:space="0" w:color="auto"/>
        <w:right w:val="none" w:sz="0" w:space="0" w:color="auto"/>
      </w:divBdr>
    </w:div>
    <w:div w:id="1636566893">
      <w:bodyDiv w:val="1"/>
      <w:marLeft w:val="0"/>
      <w:marRight w:val="0"/>
      <w:marTop w:val="0"/>
      <w:marBottom w:val="0"/>
      <w:divBdr>
        <w:top w:val="none" w:sz="0" w:space="0" w:color="auto"/>
        <w:left w:val="none" w:sz="0" w:space="0" w:color="auto"/>
        <w:bottom w:val="none" w:sz="0" w:space="0" w:color="auto"/>
        <w:right w:val="none" w:sz="0" w:space="0" w:color="auto"/>
      </w:divBdr>
    </w:div>
    <w:div w:id="1694264508">
      <w:bodyDiv w:val="1"/>
      <w:marLeft w:val="0"/>
      <w:marRight w:val="0"/>
      <w:marTop w:val="0"/>
      <w:marBottom w:val="0"/>
      <w:divBdr>
        <w:top w:val="none" w:sz="0" w:space="0" w:color="auto"/>
        <w:left w:val="none" w:sz="0" w:space="0" w:color="auto"/>
        <w:bottom w:val="none" w:sz="0" w:space="0" w:color="auto"/>
        <w:right w:val="none" w:sz="0" w:space="0" w:color="auto"/>
      </w:divBdr>
    </w:div>
    <w:div w:id="1892958996">
      <w:bodyDiv w:val="1"/>
      <w:marLeft w:val="0"/>
      <w:marRight w:val="0"/>
      <w:marTop w:val="0"/>
      <w:marBottom w:val="0"/>
      <w:divBdr>
        <w:top w:val="none" w:sz="0" w:space="0" w:color="auto"/>
        <w:left w:val="none" w:sz="0" w:space="0" w:color="auto"/>
        <w:bottom w:val="none" w:sz="0" w:space="0" w:color="auto"/>
        <w:right w:val="none" w:sz="0" w:space="0" w:color="auto"/>
      </w:divBdr>
    </w:div>
    <w:div w:id="1930967650">
      <w:bodyDiv w:val="1"/>
      <w:marLeft w:val="0"/>
      <w:marRight w:val="0"/>
      <w:marTop w:val="0"/>
      <w:marBottom w:val="0"/>
      <w:divBdr>
        <w:top w:val="none" w:sz="0" w:space="0" w:color="auto"/>
        <w:left w:val="none" w:sz="0" w:space="0" w:color="auto"/>
        <w:bottom w:val="none" w:sz="0" w:space="0" w:color="auto"/>
        <w:right w:val="none" w:sz="0" w:space="0" w:color="auto"/>
      </w:divBdr>
    </w:div>
    <w:div w:id="2091344990">
      <w:bodyDiv w:val="1"/>
      <w:marLeft w:val="0"/>
      <w:marRight w:val="0"/>
      <w:marTop w:val="0"/>
      <w:marBottom w:val="0"/>
      <w:divBdr>
        <w:top w:val="none" w:sz="0" w:space="0" w:color="auto"/>
        <w:left w:val="none" w:sz="0" w:space="0" w:color="auto"/>
        <w:bottom w:val="none" w:sz="0" w:space="0" w:color="auto"/>
        <w:right w:val="none" w:sz="0" w:space="0" w:color="auto"/>
      </w:divBdr>
    </w:div>
    <w:div w:id="2101295617">
      <w:bodyDiv w:val="1"/>
      <w:marLeft w:val="0"/>
      <w:marRight w:val="0"/>
      <w:marTop w:val="0"/>
      <w:marBottom w:val="0"/>
      <w:divBdr>
        <w:top w:val="none" w:sz="0" w:space="0" w:color="auto"/>
        <w:left w:val="none" w:sz="0" w:space="0" w:color="auto"/>
        <w:bottom w:val="none" w:sz="0" w:space="0" w:color="auto"/>
        <w:right w:val="none" w:sz="0" w:space="0" w:color="auto"/>
      </w:divBdr>
    </w:div>
    <w:div w:id="21211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3246A5983C0D26CE53B9B9661AB0BDA181E5417E36F2CB4682CA88D4F435D3BEE5CD9759C8FA9B07522C95230BC24B484A43F273D5B02A012122u8p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F82C841AEEB506C9A232BDC59BED291913D2F1FA66DCF615863DD2E8320EDC627DD31108751O6K6I" TargetMode="External"/><Relationship Id="rId12" Type="http://schemas.openxmlformats.org/officeDocument/2006/relationships/hyperlink" Target="consultantplus://offline/ref=EB3246A5983C0D26CE53A7B47076EFB1A588BC457938FA951FDD91D583FD3F84EBAACCD91CC6E59B054D2E952Au5p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EB3246A5983C0D26CE53A7B47076EFB1A588BC457938FA951FDD91D583FD3F84EBAACCD91CC6E59B054D2E952Au5pF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EB3246A5983C0D26CE53A7B47076EFB1A58EBA457D32FA951FDD91D583FD3F84EBAACCD91CC6E59B054D2E952Au5pFD" TargetMode="External"/><Relationship Id="rId4" Type="http://schemas.openxmlformats.org/officeDocument/2006/relationships/settings" Target="settings.xml"/><Relationship Id="rId9" Type="http://schemas.openxmlformats.org/officeDocument/2006/relationships/hyperlink" Target="consultantplus://offline/ref=EB3246A5983C0D26CE53A7B47076EFB1A58AB84C7E30FA951FDD91D583FD3F84EBAACCD91CC6E59B054D2E952Au5pF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D00A-EFDF-4F67-ADF5-B586CE8C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4606</Words>
  <Characters>36209</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АДМИНИСТРАЦИЯ ГОРОДА МЫСКИ</vt:lpstr>
    </vt:vector>
  </TitlesOfParts>
  <Company>РайФУ</Company>
  <LinksUpToDate>false</LinksUpToDate>
  <CharactersWithSpaces>40734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МЫСКИ</dc:title>
  <dc:creator>Бедарева</dc:creator>
  <cp:lastModifiedBy>Lude</cp:lastModifiedBy>
  <cp:revision>2</cp:revision>
  <cp:lastPrinted>2023-11-27T03:29:00Z</cp:lastPrinted>
  <dcterms:created xsi:type="dcterms:W3CDTF">2023-11-27T03:30:00Z</dcterms:created>
  <dcterms:modified xsi:type="dcterms:W3CDTF">2023-11-27T03:30:00Z</dcterms:modified>
</cp:coreProperties>
</file>