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AF" w:rsidRDefault="00C045B3" w:rsidP="002218AF">
      <w:pPr>
        <w:tabs>
          <w:tab w:val="left" w:pos="0"/>
        </w:tabs>
        <w:spacing w:before="360"/>
        <w:rPr>
          <w:b/>
          <w:sz w:val="28"/>
          <w:szCs w:val="28"/>
        </w:rPr>
      </w:pPr>
      <w:r w:rsidRPr="00C045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36pt;width:60pt;height:80.25pt;z-index:-251658752" fillcolor="window">
            <v:imagedata r:id="rId5" o:title=""/>
          </v:shape>
        </w:pict>
      </w:r>
    </w:p>
    <w:p w:rsidR="00B47E27" w:rsidRDefault="00160775" w:rsidP="000F1A3C">
      <w:pPr>
        <w:tabs>
          <w:tab w:val="left" w:pos="0"/>
        </w:tabs>
        <w:spacing w:before="360"/>
        <w:jc w:val="center"/>
        <w:rPr>
          <w:b/>
          <w:sz w:val="28"/>
          <w:szCs w:val="28"/>
        </w:rPr>
      </w:pPr>
      <w:r>
        <w:rPr>
          <w:b/>
          <w:sz w:val="28"/>
          <w:szCs w:val="28"/>
        </w:rPr>
        <w:t>КЕМЕРОВСКАЯ ОБЛАСТЬ</w:t>
      </w:r>
    </w:p>
    <w:p w:rsidR="00160775" w:rsidRPr="00A714E5" w:rsidRDefault="00160775" w:rsidP="000F1A3C">
      <w:pPr>
        <w:tabs>
          <w:tab w:val="left" w:pos="0"/>
        </w:tabs>
        <w:spacing w:before="360"/>
        <w:jc w:val="center"/>
        <w:rPr>
          <w:sz w:val="28"/>
          <w:szCs w:val="28"/>
        </w:rPr>
      </w:pPr>
      <w:r w:rsidRPr="00A714E5">
        <w:rPr>
          <w:sz w:val="28"/>
          <w:szCs w:val="28"/>
        </w:rPr>
        <w:t xml:space="preserve">ТАШТАГОЛЬСКИЙ </w:t>
      </w:r>
      <w:r w:rsidR="000F1A3C" w:rsidRPr="00A714E5">
        <w:rPr>
          <w:sz w:val="28"/>
          <w:szCs w:val="28"/>
        </w:rPr>
        <w:t xml:space="preserve">МУНИЦИПАЛЬНЫЙ </w:t>
      </w:r>
      <w:r w:rsidRPr="00A714E5">
        <w:rPr>
          <w:sz w:val="28"/>
          <w:szCs w:val="28"/>
        </w:rPr>
        <w:t>РАЙОН</w:t>
      </w:r>
    </w:p>
    <w:p w:rsidR="00B47E27" w:rsidRPr="00676A19" w:rsidRDefault="00210DF1" w:rsidP="000F1A3C">
      <w:pPr>
        <w:pStyle w:val="5"/>
        <w:rPr>
          <w:lang w:val="ru-RU"/>
        </w:rPr>
      </w:pPr>
      <w:r>
        <w:rPr>
          <w:lang w:val="ru-RU"/>
        </w:rPr>
        <w:t>АДМИНИСТРАЦИЯ</w:t>
      </w:r>
      <w:r w:rsidR="00B47E27" w:rsidRPr="00676A19">
        <w:rPr>
          <w:lang w:val="ru-RU"/>
        </w:rPr>
        <w:t xml:space="preserve"> ТАШТАГОЛЬСКОГО </w:t>
      </w:r>
      <w:r w:rsidR="000F1A3C">
        <w:rPr>
          <w:lang w:val="ru-RU"/>
        </w:rPr>
        <w:t xml:space="preserve">МУНИЦИПАЛЬНОГО </w:t>
      </w:r>
      <w:r w:rsidR="00B47E27" w:rsidRPr="00676A19">
        <w:rPr>
          <w:lang w:val="ru-RU"/>
        </w:rPr>
        <w:t>РАЙОНА</w:t>
      </w:r>
    </w:p>
    <w:p w:rsidR="005010EA" w:rsidRPr="0024143F" w:rsidRDefault="005010EA" w:rsidP="005010EA">
      <w:pPr>
        <w:shd w:val="clear" w:color="auto" w:fill="FFFFFF"/>
        <w:spacing w:before="240" w:line="365" w:lineRule="exact"/>
        <w:ind w:left="11"/>
        <w:jc w:val="center"/>
        <w:rPr>
          <w:bCs/>
          <w:color w:val="000000"/>
          <w:sz w:val="28"/>
          <w:szCs w:val="28"/>
        </w:rPr>
      </w:pPr>
      <w:r w:rsidRPr="0024143F">
        <w:rPr>
          <w:bCs/>
          <w:color w:val="000000"/>
          <w:sz w:val="28"/>
          <w:szCs w:val="28"/>
        </w:rPr>
        <w:t>ПОСТАНОВЛЕНИЕ</w:t>
      </w:r>
    </w:p>
    <w:p w:rsidR="005010EA" w:rsidRPr="0024143F" w:rsidRDefault="005010EA" w:rsidP="005010EA">
      <w:pPr>
        <w:shd w:val="clear" w:color="auto" w:fill="FFFFFF"/>
        <w:spacing w:line="365" w:lineRule="exact"/>
        <w:ind w:left="14"/>
        <w:jc w:val="center"/>
        <w:rPr>
          <w:color w:val="000000"/>
          <w:spacing w:val="1"/>
          <w:sz w:val="28"/>
          <w:szCs w:val="28"/>
        </w:rPr>
      </w:pPr>
    </w:p>
    <w:p w:rsidR="005010EA" w:rsidRDefault="009F06A0" w:rsidP="005010EA">
      <w:pPr>
        <w:shd w:val="clear" w:color="auto" w:fill="FFFFFF"/>
        <w:spacing w:line="365" w:lineRule="exact"/>
        <w:ind w:left="14"/>
        <w:rPr>
          <w:b/>
          <w:spacing w:val="-5"/>
          <w:sz w:val="28"/>
          <w:szCs w:val="28"/>
        </w:rPr>
      </w:pPr>
      <w:r>
        <w:rPr>
          <w:color w:val="000000"/>
          <w:spacing w:val="1"/>
          <w:sz w:val="28"/>
          <w:szCs w:val="28"/>
        </w:rPr>
        <w:t>от  «_</w:t>
      </w:r>
      <w:r w:rsidR="00BC3A9B">
        <w:rPr>
          <w:color w:val="000000"/>
          <w:spacing w:val="1"/>
          <w:sz w:val="28"/>
          <w:szCs w:val="28"/>
          <w:lang w:val="en-US"/>
        </w:rPr>
        <w:t xml:space="preserve">05 </w:t>
      </w:r>
      <w:r w:rsidR="005010EA" w:rsidRPr="0024143F">
        <w:rPr>
          <w:color w:val="000000"/>
          <w:spacing w:val="1"/>
          <w:sz w:val="28"/>
          <w:szCs w:val="28"/>
        </w:rPr>
        <w:t xml:space="preserve"> » </w:t>
      </w:r>
      <w:r w:rsidR="00BC3A9B">
        <w:rPr>
          <w:color w:val="000000"/>
          <w:spacing w:val="1"/>
          <w:sz w:val="28"/>
          <w:szCs w:val="28"/>
        </w:rPr>
        <w:t xml:space="preserve">  февраля</w:t>
      </w:r>
      <w:r>
        <w:rPr>
          <w:color w:val="000000"/>
          <w:spacing w:val="1"/>
          <w:sz w:val="28"/>
          <w:szCs w:val="28"/>
        </w:rPr>
        <w:t>_</w:t>
      </w:r>
      <w:r w:rsidR="005010EA">
        <w:rPr>
          <w:color w:val="000000"/>
          <w:spacing w:val="1"/>
          <w:sz w:val="28"/>
          <w:szCs w:val="28"/>
        </w:rPr>
        <w:t xml:space="preserve"> </w:t>
      </w:r>
      <w:smartTag w:uri="urn:schemas-microsoft-com:office:smarttags" w:element="metricconverter">
        <w:smartTagPr>
          <w:attr w:name="ProductID" w:val="2014 г"/>
        </w:smartTagPr>
        <w:r w:rsidR="005010EA">
          <w:rPr>
            <w:color w:val="000000"/>
            <w:spacing w:val="1"/>
            <w:sz w:val="28"/>
            <w:szCs w:val="28"/>
          </w:rPr>
          <w:t>2014 г</w:t>
        </w:r>
      </w:smartTag>
      <w:r w:rsidR="005010EA">
        <w:rPr>
          <w:color w:val="000000"/>
          <w:spacing w:val="1"/>
          <w:sz w:val="28"/>
          <w:szCs w:val="28"/>
        </w:rPr>
        <w:t>.</w:t>
      </w:r>
      <w:r w:rsidR="005010EA" w:rsidRPr="0024143F">
        <w:rPr>
          <w:color w:val="000000"/>
          <w:spacing w:val="1"/>
          <w:sz w:val="28"/>
          <w:szCs w:val="28"/>
        </w:rPr>
        <w:t xml:space="preserve">    №  </w:t>
      </w:r>
      <w:r>
        <w:rPr>
          <w:color w:val="000000"/>
          <w:spacing w:val="1"/>
          <w:sz w:val="28"/>
          <w:szCs w:val="28"/>
        </w:rPr>
        <w:t>_</w:t>
      </w:r>
      <w:r w:rsidR="00BC3A9B">
        <w:rPr>
          <w:color w:val="000000"/>
          <w:spacing w:val="1"/>
          <w:sz w:val="28"/>
          <w:szCs w:val="28"/>
        </w:rPr>
        <w:t>100</w:t>
      </w:r>
      <w:r w:rsidR="00581ABB">
        <w:rPr>
          <w:color w:val="000000"/>
          <w:spacing w:val="1"/>
          <w:sz w:val="28"/>
          <w:szCs w:val="28"/>
        </w:rPr>
        <w:t>-п</w:t>
      </w:r>
      <w:r w:rsidR="005010EA" w:rsidRPr="0024143F">
        <w:rPr>
          <w:color w:val="000000"/>
          <w:spacing w:val="1"/>
          <w:sz w:val="28"/>
          <w:szCs w:val="28"/>
        </w:rPr>
        <w:br/>
      </w:r>
    </w:p>
    <w:p w:rsidR="00CC250B" w:rsidRDefault="0097175B" w:rsidP="00CC250B">
      <w:pPr>
        <w:keepNext/>
        <w:widowControl w:val="0"/>
        <w:suppressAutoHyphens/>
        <w:jc w:val="center"/>
        <w:rPr>
          <w:b/>
          <w:sz w:val="28"/>
          <w:szCs w:val="28"/>
        </w:rPr>
      </w:pPr>
      <w:r>
        <w:rPr>
          <w:b/>
          <w:sz w:val="28"/>
          <w:szCs w:val="28"/>
        </w:rPr>
        <w:t xml:space="preserve">О внесении изменений в постановление администрации Таштагольского муниципального района от </w:t>
      </w:r>
      <w:r w:rsidR="009F06A0">
        <w:rPr>
          <w:b/>
          <w:sz w:val="28"/>
          <w:szCs w:val="28"/>
        </w:rPr>
        <w:t>12.09</w:t>
      </w:r>
      <w:r>
        <w:rPr>
          <w:b/>
          <w:sz w:val="28"/>
          <w:szCs w:val="28"/>
        </w:rPr>
        <w:t>.20</w:t>
      </w:r>
      <w:r w:rsidR="009F06A0">
        <w:rPr>
          <w:b/>
          <w:sz w:val="28"/>
          <w:szCs w:val="28"/>
        </w:rPr>
        <w:t>11</w:t>
      </w:r>
      <w:r>
        <w:rPr>
          <w:b/>
          <w:sz w:val="28"/>
          <w:szCs w:val="28"/>
        </w:rPr>
        <w:t xml:space="preserve"> года №</w:t>
      </w:r>
      <w:r w:rsidR="009F06A0">
        <w:rPr>
          <w:b/>
          <w:sz w:val="28"/>
          <w:szCs w:val="28"/>
        </w:rPr>
        <w:t>702</w:t>
      </w:r>
      <w:r>
        <w:rPr>
          <w:b/>
          <w:sz w:val="28"/>
          <w:szCs w:val="28"/>
        </w:rPr>
        <w:t>-п «</w:t>
      </w:r>
      <w:r w:rsidR="005010EA">
        <w:rPr>
          <w:b/>
          <w:sz w:val="28"/>
          <w:szCs w:val="28"/>
        </w:rPr>
        <w:t>Об утверждении</w:t>
      </w:r>
      <w:r w:rsidR="009F06A0">
        <w:rPr>
          <w:b/>
          <w:sz w:val="28"/>
          <w:szCs w:val="28"/>
        </w:rPr>
        <w:t xml:space="preserve"> муниципальной целевой программы «Обеспечение жильем молодых семей» на 2011-2015 годы в соответствии с федеральной программой «Жилище</w:t>
      </w:r>
      <w:r>
        <w:rPr>
          <w:b/>
          <w:sz w:val="28"/>
          <w:szCs w:val="28"/>
        </w:rPr>
        <w:t>»</w:t>
      </w:r>
    </w:p>
    <w:p w:rsidR="009F06A0" w:rsidRDefault="009F06A0" w:rsidP="00DC0666">
      <w:pPr>
        <w:spacing w:before="120"/>
        <w:ind w:firstLine="709"/>
        <w:jc w:val="both"/>
        <w:rPr>
          <w:sz w:val="28"/>
          <w:szCs w:val="28"/>
        </w:rPr>
      </w:pPr>
      <w:r>
        <w:rPr>
          <w:sz w:val="28"/>
          <w:szCs w:val="28"/>
        </w:rPr>
        <w:t>На основании Представления прокуратуры г</w:t>
      </w:r>
      <w:proofErr w:type="gramStart"/>
      <w:r>
        <w:rPr>
          <w:sz w:val="28"/>
          <w:szCs w:val="28"/>
        </w:rPr>
        <w:t>.Т</w:t>
      </w:r>
      <w:proofErr w:type="gramEnd"/>
      <w:r>
        <w:rPr>
          <w:sz w:val="28"/>
          <w:szCs w:val="28"/>
        </w:rPr>
        <w:t>аштагол от 20.12.2013г. №7-2013 «Об устранении нарушений законодательства в рамках реализации ПНП «Доступное и комфортное жилье- гражданам России» и «Образование»:</w:t>
      </w:r>
    </w:p>
    <w:p w:rsidR="00690490" w:rsidRPr="00A714E5" w:rsidRDefault="009F06A0" w:rsidP="00A714E5">
      <w:pPr>
        <w:keepNext/>
        <w:widowControl w:val="0"/>
        <w:suppressAutoHyphens/>
        <w:jc w:val="both"/>
        <w:rPr>
          <w:sz w:val="28"/>
          <w:szCs w:val="28"/>
        </w:rPr>
      </w:pPr>
      <w:r w:rsidRPr="00A714E5">
        <w:rPr>
          <w:sz w:val="28"/>
          <w:szCs w:val="28"/>
        </w:rPr>
        <w:t xml:space="preserve"> </w:t>
      </w:r>
      <w:r w:rsidR="00A829BA" w:rsidRPr="00A714E5">
        <w:rPr>
          <w:sz w:val="28"/>
          <w:szCs w:val="28"/>
        </w:rPr>
        <w:t>1.</w:t>
      </w:r>
      <w:r w:rsidR="00A829BA" w:rsidRPr="00A714E5">
        <w:rPr>
          <w:sz w:val="28"/>
          <w:szCs w:val="28"/>
        </w:rPr>
        <w:tab/>
        <w:t>В</w:t>
      </w:r>
      <w:r w:rsidR="00DC0666" w:rsidRPr="00A714E5">
        <w:rPr>
          <w:sz w:val="28"/>
          <w:szCs w:val="28"/>
        </w:rPr>
        <w:t xml:space="preserve">нести в </w:t>
      </w:r>
      <w:r w:rsidR="00A714E5" w:rsidRPr="00A714E5">
        <w:rPr>
          <w:sz w:val="28"/>
          <w:szCs w:val="28"/>
        </w:rPr>
        <w:t xml:space="preserve">постановление администрации Таштагольского муниципального района от 12.09.2011 года №702-п «Об утверждении муниципальной целевой программы «Обеспечение жильем молодых семей» на 2011-2015 годы в соответствии с федеральной программой «Жилище» </w:t>
      </w:r>
      <w:r w:rsidR="00AB2619" w:rsidRPr="00A714E5">
        <w:rPr>
          <w:sz w:val="28"/>
          <w:szCs w:val="28"/>
        </w:rPr>
        <w:t>следующие</w:t>
      </w:r>
      <w:r w:rsidR="00DC0666" w:rsidRPr="00A714E5">
        <w:rPr>
          <w:sz w:val="28"/>
          <w:szCs w:val="28"/>
        </w:rPr>
        <w:t xml:space="preserve"> </w:t>
      </w:r>
      <w:r w:rsidR="00AB2619" w:rsidRPr="00A714E5">
        <w:rPr>
          <w:sz w:val="28"/>
          <w:szCs w:val="28"/>
        </w:rPr>
        <w:t>изменения</w:t>
      </w:r>
      <w:r w:rsidR="00CB6C08" w:rsidRPr="00A714E5">
        <w:rPr>
          <w:sz w:val="28"/>
          <w:szCs w:val="28"/>
        </w:rPr>
        <w:t>:</w:t>
      </w:r>
    </w:p>
    <w:p w:rsidR="00851C3E" w:rsidRPr="00851C3E" w:rsidRDefault="00851C3E" w:rsidP="00851C3E">
      <w:pPr>
        <w:autoSpaceDE w:val="0"/>
        <w:autoSpaceDN w:val="0"/>
        <w:adjustRightInd w:val="0"/>
        <w:ind w:firstLine="720"/>
        <w:jc w:val="both"/>
        <w:rPr>
          <w:sz w:val="28"/>
          <w:szCs w:val="28"/>
        </w:rPr>
      </w:pPr>
      <w:r w:rsidRPr="00851C3E">
        <w:rPr>
          <w:bCs/>
          <w:sz w:val="28"/>
          <w:szCs w:val="28"/>
        </w:rPr>
        <w:t>1</w:t>
      </w:r>
      <w:r w:rsidR="00A829BA">
        <w:rPr>
          <w:bCs/>
          <w:sz w:val="28"/>
          <w:szCs w:val="28"/>
        </w:rPr>
        <w:t>.1</w:t>
      </w:r>
      <w:r w:rsidRPr="00851C3E">
        <w:rPr>
          <w:bCs/>
          <w:sz w:val="28"/>
          <w:szCs w:val="28"/>
        </w:rPr>
        <w:t>.</w:t>
      </w:r>
      <w:r w:rsidR="00A829BA">
        <w:rPr>
          <w:bCs/>
          <w:sz w:val="28"/>
          <w:szCs w:val="28"/>
        </w:rPr>
        <w:tab/>
      </w:r>
      <w:r w:rsidR="007E0D56">
        <w:rPr>
          <w:bCs/>
          <w:sz w:val="28"/>
          <w:szCs w:val="28"/>
        </w:rPr>
        <w:t>Раздел 5, абзац 6</w:t>
      </w:r>
      <w:r w:rsidRPr="00851C3E">
        <w:rPr>
          <w:bCs/>
          <w:sz w:val="28"/>
          <w:szCs w:val="28"/>
        </w:rPr>
        <w:t>,</w:t>
      </w:r>
      <w:r w:rsidR="007E0D56">
        <w:rPr>
          <w:bCs/>
          <w:sz w:val="28"/>
          <w:szCs w:val="28"/>
        </w:rPr>
        <w:t xml:space="preserve"> </w:t>
      </w:r>
      <w:r w:rsidR="007E0D56" w:rsidRPr="00A714E5">
        <w:rPr>
          <w:sz w:val="28"/>
          <w:szCs w:val="28"/>
        </w:rPr>
        <w:t>муниципальной целевой программы «Обеспечение жильем молодых семей» на 2011-2015 годы</w:t>
      </w:r>
      <w:r w:rsidR="007E0D56">
        <w:rPr>
          <w:sz w:val="28"/>
          <w:szCs w:val="28"/>
        </w:rPr>
        <w:t>,</w:t>
      </w:r>
      <w:r w:rsidRPr="00851C3E">
        <w:rPr>
          <w:bCs/>
          <w:sz w:val="28"/>
          <w:szCs w:val="28"/>
        </w:rPr>
        <w:t xml:space="preserve"> </w:t>
      </w:r>
      <w:r w:rsidR="007E0D56" w:rsidRPr="00A714E5">
        <w:rPr>
          <w:sz w:val="28"/>
          <w:szCs w:val="28"/>
        </w:rPr>
        <w:t>в соответствии с федеральной программой «Жилище</w:t>
      </w:r>
      <w:r w:rsidR="007E0D56" w:rsidRPr="00851C3E">
        <w:rPr>
          <w:bCs/>
          <w:sz w:val="28"/>
          <w:szCs w:val="28"/>
        </w:rPr>
        <w:t xml:space="preserve"> </w:t>
      </w:r>
      <w:r w:rsidRPr="00851C3E">
        <w:rPr>
          <w:bCs/>
          <w:sz w:val="28"/>
          <w:szCs w:val="28"/>
        </w:rPr>
        <w:t>изложить в следующей редакции:</w:t>
      </w:r>
    </w:p>
    <w:p w:rsidR="007E0D56" w:rsidRPr="007E0D56" w:rsidRDefault="00851C3E" w:rsidP="007E0D56">
      <w:pPr>
        <w:ind w:firstLine="709"/>
        <w:jc w:val="both"/>
        <w:rPr>
          <w:color w:val="000000"/>
          <w:sz w:val="28"/>
          <w:szCs w:val="28"/>
        </w:rPr>
      </w:pPr>
      <w:r w:rsidRPr="007E0D56">
        <w:rPr>
          <w:bCs/>
          <w:sz w:val="28"/>
          <w:szCs w:val="28"/>
        </w:rPr>
        <w:t>«</w:t>
      </w:r>
      <w:r w:rsidR="007E0D56" w:rsidRPr="007E0D56">
        <w:rPr>
          <w:bCs/>
          <w:sz w:val="28"/>
          <w:szCs w:val="28"/>
        </w:rPr>
        <w:t xml:space="preserve"> 5, абзац 6,</w:t>
      </w:r>
      <w:r w:rsidR="007E0D56" w:rsidRPr="007E0D56">
        <w:rPr>
          <w:sz w:val="28"/>
          <w:szCs w:val="28"/>
        </w:rPr>
        <w:t xml:space="preserve">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E0D56" w:rsidRPr="007E0D56" w:rsidRDefault="007E0D56" w:rsidP="007E0D56">
      <w:pPr>
        <w:ind w:firstLine="709"/>
        <w:jc w:val="both"/>
        <w:rPr>
          <w:color w:val="000000"/>
          <w:sz w:val="28"/>
          <w:szCs w:val="28"/>
        </w:rPr>
      </w:pPr>
      <w:r w:rsidRPr="007E0D56">
        <w:rPr>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7E0D56" w:rsidRPr="007E0D56" w:rsidRDefault="007E0D56" w:rsidP="007E0D56">
      <w:pPr>
        <w:ind w:firstLine="709"/>
        <w:jc w:val="both"/>
        <w:rPr>
          <w:color w:val="000000"/>
          <w:sz w:val="28"/>
          <w:szCs w:val="28"/>
        </w:rPr>
      </w:pPr>
      <w:r w:rsidRPr="007E0D56">
        <w:rPr>
          <w:sz w:val="28"/>
          <w:szCs w:val="28"/>
        </w:rPr>
        <w:t xml:space="preserve">б) молодая семья признана нуждающейся в жилом помещении; </w:t>
      </w:r>
    </w:p>
    <w:p w:rsidR="00851C3E" w:rsidRPr="007E0D56" w:rsidRDefault="007E0D56" w:rsidP="007E0D56">
      <w:pPr>
        <w:ind w:firstLine="709"/>
        <w:jc w:val="both"/>
        <w:rPr>
          <w:color w:val="000000"/>
          <w:sz w:val="28"/>
          <w:szCs w:val="28"/>
        </w:rPr>
      </w:pPr>
      <w:r w:rsidRPr="007E0D56">
        <w:rPr>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roofErr w:type="gramStart"/>
      <w:r w:rsidR="00851C3E" w:rsidRPr="001033CC">
        <w:rPr>
          <w:bCs/>
          <w:sz w:val="28"/>
          <w:szCs w:val="28"/>
        </w:rPr>
        <w:t>.</w:t>
      </w:r>
      <w:r w:rsidR="001033CC" w:rsidRPr="001033CC">
        <w:rPr>
          <w:bCs/>
          <w:sz w:val="28"/>
          <w:szCs w:val="28"/>
        </w:rPr>
        <w:t>»</w:t>
      </w:r>
      <w:r w:rsidR="00851C3E" w:rsidRPr="001033CC">
        <w:rPr>
          <w:bCs/>
          <w:sz w:val="28"/>
          <w:szCs w:val="28"/>
        </w:rPr>
        <w:t>.</w:t>
      </w:r>
      <w:proofErr w:type="gramEnd"/>
    </w:p>
    <w:p w:rsidR="00851C3E" w:rsidRPr="001033CC" w:rsidRDefault="00A829BA" w:rsidP="001033CC">
      <w:pPr>
        <w:autoSpaceDE w:val="0"/>
        <w:autoSpaceDN w:val="0"/>
        <w:adjustRightInd w:val="0"/>
        <w:ind w:firstLine="720"/>
        <w:jc w:val="both"/>
        <w:rPr>
          <w:bCs/>
          <w:sz w:val="28"/>
          <w:szCs w:val="28"/>
        </w:rPr>
      </w:pPr>
      <w:r>
        <w:rPr>
          <w:bCs/>
          <w:sz w:val="28"/>
          <w:szCs w:val="28"/>
        </w:rPr>
        <w:t>1.</w:t>
      </w:r>
      <w:r w:rsidR="00851C3E" w:rsidRPr="001033CC">
        <w:rPr>
          <w:bCs/>
          <w:sz w:val="28"/>
          <w:szCs w:val="28"/>
        </w:rPr>
        <w:t>2.</w:t>
      </w:r>
      <w:r>
        <w:rPr>
          <w:bCs/>
          <w:sz w:val="28"/>
          <w:szCs w:val="28"/>
        </w:rPr>
        <w:tab/>
      </w:r>
      <w:r w:rsidR="007E0D56">
        <w:rPr>
          <w:sz w:val="28"/>
          <w:szCs w:val="28"/>
        </w:rPr>
        <w:t>Муниципальную целевую программу</w:t>
      </w:r>
      <w:r w:rsidR="007E0D56" w:rsidRPr="00A714E5">
        <w:rPr>
          <w:sz w:val="28"/>
          <w:szCs w:val="28"/>
        </w:rPr>
        <w:t xml:space="preserve"> «Обеспечение жильем молодых семей» на 2011-2015 годы</w:t>
      </w:r>
      <w:r w:rsidR="007E0D56">
        <w:rPr>
          <w:sz w:val="28"/>
          <w:szCs w:val="28"/>
        </w:rPr>
        <w:t xml:space="preserve">, </w:t>
      </w:r>
      <w:r w:rsidR="007E0D56" w:rsidRPr="00A714E5">
        <w:rPr>
          <w:sz w:val="28"/>
          <w:szCs w:val="28"/>
        </w:rPr>
        <w:t>в соответствии с федеральной программой «Жилище</w:t>
      </w:r>
      <w:r w:rsidR="00851C3E" w:rsidRPr="001033CC">
        <w:rPr>
          <w:bCs/>
          <w:sz w:val="28"/>
          <w:szCs w:val="28"/>
        </w:rPr>
        <w:t xml:space="preserve">, изложить в новой редакции согласно </w:t>
      </w:r>
      <w:r w:rsidR="001033CC" w:rsidRPr="001033CC">
        <w:rPr>
          <w:sz w:val="28"/>
          <w:szCs w:val="28"/>
        </w:rPr>
        <w:t xml:space="preserve">приложению </w:t>
      </w:r>
      <w:r w:rsidR="00851C3E" w:rsidRPr="001033CC">
        <w:rPr>
          <w:bCs/>
          <w:sz w:val="28"/>
          <w:szCs w:val="28"/>
        </w:rPr>
        <w:t>к настоящему постановлению.</w:t>
      </w:r>
    </w:p>
    <w:p w:rsidR="008D269B" w:rsidRPr="00481D3F" w:rsidRDefault="008D269B" w:rsidP="00A829BA">
      <w:pPr>
        <w:pStyle w:val="ConsNormal"/>
        <w:numPr>
          <w:ilvl w:val="0"/>
          <w:numId w:val="1"/>
        </w:numPr>
        <w:tabs>
          <w:tab w:val="clear" w:pos="900"/>
          <w:tab w:val="num" w:pos="1440"/>
        </w:tabs>
        <w:ind w:left="0" w:right="0" w:firstLine="720"/>
        <w:jc w:val="both"/>
        <w:rPr>
          <w:rFonts w:ascii="Times New Roman" w:hAnsi="Times New Roman" w:cs="Times New Roman"/>
          <w:sz w:val="28"/>
          <w:szCs w:val="28"/>
        </w:rPr>
      </w:pPr>
      <w:r w:rsidRPr="008D269B">
        <w:rPr>
          <w:rFonts w:ascii="Times New Roman" w:hAnsi="Times New Roman" w:cs="Times New Roman"/>
          <w:sz w:val="28"/>
          <w:szCs w:val="28"/>
        </w:rPr>
        <w:t xml:space="preserve">Пресс-секретарю Главы Таштагольского </w:t>
      </w:r>
      <w:r w:rsidR="006E0743" w:rsidRPr="006E0743">
        <w:rPr>
          <w:rFonts w:ascii="Times New Roman" w:hAnsi="Times New Roman" w:cs="Times New Roman"/>
          <w:bCs/>
          <w:sz w:val="28"/>
          <w:szCs w:val="28"/>
        </w:rPr>
        <w:t>муниципального</w:t>
      </w:r>
      <w:r w:rsidR="006E0743">
        <w:rPr>
          <w:bCs/>
          <w:sz w:val="28"/>
          <w:szCs w:val="28"/>
        </w:rPr>
        <w:t xml:space="preserve"> </w:t>
      </w:r>
      <w:r w:rsidRPr="008D269B">
        <w:rPr>
          <w:rFonts w:ascii="Times New Roman" w:hAnsi="Times New Roman" w:cs="Times New Roman"/>
          <w:sz w:val="28"/>
          <w:szCs w:val="28"/>
        </w:rPr>
        <w:t>района (</w:t>
      </w:r>
      <w:proofErr w:type="spellStart"/>
      <w:r w:rsidR="00851C3E">
        <w:rPr>
          <w:rFonts w:ascii="Times New Roman" w:hAnsi="Times New Roman" w:cs="Times New Roman"/>
          <w:sz w:val="28"/>
          <w:szCs w:val="28"/>
        </w:rPr>
        <w:t>Пустогачева</w:t>
      </w:r>
      <w:proofErr w:type="spellEnd"/>
      <w:r w:rsidR="00851C3E">
        <w:rPr>
          <w:rFonts w:ascii="Times New Roman" w:hAnsi="Times New Roman" w:cs="Times New Roman"/>
          <w:sz w:val="28"/>
          <w:szCs w:val="28"/>
        </w:rPr>
        <w:t xml:space="preserve"> Г</w:t>
      </w:r>
      <w:r w:rsidRPr="008D269B">
        <w:rPr>
          <w:rFonts w:ascii="Times New Roman" w:hAnsi="Times New Roman" w:cs="Times New Roman"/>
          <w:sz w:val="28"/>
          <w:szCs w:val="28"/>
        </w:rPr>
        <w:t>.</w:t>
      </w:r>
      <w:r w:rsidR="00851C3E">
        <w:rPr>
          <w:rFonts w:ascii="Times New Roman" w:hAnsi="Times New Roman" w:cs="Times New Roman"/>
          <w:sz w:val="28"/>
          <w:szCs w:val="28"/>
        </w:rPr>
        <w:t>А.</w:t>
      </w:r>
      <w:r w:rsidRPr="008D269B">
        <w:rPr>
          <w:rFonts w:ascii="Times New Roman" w:hAnsi="Times New Roman" w:cs="Times New Roman"/>
          <w:sz w:val="28"/>
          <w:szCs w:val="28"/>
        </w:rPr>
        <w:t>) настояще</w:t>
      </w:r>
      <w:r w:rsidR="00FB14E6">
        <w:rPr>
          <w:rFonts w:ascii="Times New Roman" w:hAnsi="Times New Roman" w:cs="Times New Roman"/>
          <w:sz w:val="28"/>
          <w:szCs w:val="28"/>
        </w:rPr>
        <w:t xml:space="preserve">е постановление опубликовать в </w:t>
      </w:r>
      <w:r w:rsidRPr="008D269B">
        <w:rPr>
          <w:rFonts w:ascii="Times New Roman" w:hAnsi="Times New Roman" w:cs="Times New Roman"/>
          <w:sz w:val="28"/>
          <w:szCs w:val="28"/>
        </w:rPr>
        <w:t>газете «</w:t>
      </w:r>
      <w:proofErr w:type="gramStart"/>
      <w:r w:rsidRPr="008D269B">
        <w:rPr>
          <w:rFonts w:ascii="Times New Roman" w:hAnsi="Times New Roman" w:cs="Times New Roman"/>
          <w:sz w:val="28"/>
          <w:szCs w:val="28"/>
        </w:rPr>
        <w:t>Красная</w:t>
      </w:r>
      <w:proofErr w:type="gramEnd"/>
      <w:r w:rsidRPr="008D269B">
        <w:rPr>
          <w:rFonts w:ascii="Times New Roman" w:hAnsi="Times New Roman" w:cs="Times New Roman"/>
          <w:sz w:val="28"/>
          <w:szCs w:val="28"/>
        </w:rPr>
        <w:t xml:space="preserve"> </w:t>
      </w:r>
      <w:r w:rsidRPr="008D269B">
        <w:rPr>
          <w:rFonts w:ascii="Times New Roman" w:hAnsi="Times New Roman" w:cs="Times New Roman"/>
          <w:sz w:val="28"/>
          <w:szCs w:val="28"/>
        </w:rPr>
        <w:lastRenderedPageBreak/>
        <w:t>Шория»</w:t>
      </w:r>
      <w:r w:rsidR="00481D3F">
        <w:rPr>
          <w:rFonts w:ascii="Times New Roman" w:hAnsi="Times New Roman" w:cs="Times New Roman"/>
          <w:sz w:val="28"/>
          <w:szCs w:val="28"/>
        </w:rPr>
        <w:t xml:space="preserve"> и </w:t>
      </w:r>
      <w:r w:rsidR="00481D3F" w:rsidRPr="00481D3F">
        <w:rPr>
          <w:rFonts w:ascii="Times New Roman" w:hAnsi="Times New Roman" w:cs="Times New Roman"/>
          <w:sz w:val="28"/>
          <w:szCs w:val="28"/>
        </w:rPr>
        <w:t>разместить на официальном сайте администрации Таштагольского муниципального района в сети Интернет</w:t>
      </w:r>
      <w:r w:rsidRPr="00481D3F">
        <w:rPr>
          <w:rFonts w:ascii="Times New Roman" w:hAnsi="Times New Roman" w:cs="Times New Roman"/>
          <w:sz w:val="28"/>
          <w:szCs w:val="28"/>
        </w:rPr>
        <w:t>.</w:t>
      </w:r>
    </w:p>
    <w:p w:rsidR="007E0D56" w:rsidRDefault="008D269B" w:rsidP="00A829BA">
      <w:pPr>
        <w:pStyle w:val="ConsNormal"/>
        <w:numPr>
          <w:ilvl w:val="0"/>
          <w:numId w:val="1"/>
        </w:numPr>
        <w:tabs>
          <w:tab w:val="clear" w:pos="900"/>
          <w:tab w:val="num" w:pos="1440"/>
        </w:tabs>
        <w:ind w:left="0" w:right="0" w:firstLine="720"/>
        <w:jc w:val="both"/>
        <w:rPr>
          <w:rFonts w:ascii="Times New Roman" w:hAnsi="Times New Roman" w:cs="Times New Roman"/>
          <w:sz w:val="28"/>
          <w:szCs w:val="28"/>
        </w:rPr>
      </w:pPr>
      <w:proofErr w:type="gramStart"/>
      <w:r w:rsidRPr="007E0D56">
        <w:rPr>
          <w:rFonts w:ascii="Times New Roman" w:hAnsi="Times New Roman" w:cs="Times New Roman"/>
          <w:sz w:val="28"/>
          <w:szCs w:val="28"/>
        </w:rPr>
        <w:t>Контроль за</w:t>
      </w:r>
      <w:proofErr w:type="gramEnd"/>
      <w:r w:rsidRPr="007E0D56">
        <w:rPr>
          <w:rFonts w:ascii="Times New Roman" w:hAnsi="Times New Roman" w:cs="Times New Roman"/>
          <w:sz w:val="28"/>
          <w:szCs w:val="28"/>
        </w:rPr>
        <w:t xml:space="preserve"> исполнением данного постановления возложить на первого заместителя Главы Таштагольского </w:t>
      </w:r>
      <w:r w:rsidR="000B1EFB" w:rsidRPr="007E0D56">
        <w:rPr>
          <w:rFonts w:ascii="Times New Roman" w:hAnsi="Times New Roman" w:cs="Times New Roman"/>
          <w:sz w:val="28"/>
          <w:szCs w:val="28"/>
        </w:rPr>
        <w:t>муниципального</w:t>
      </w:r>
      <w:r w:rsidR="000B1EFB" w:rsidRPr="007E0D56">
        <w:rPr>
          <w:sz w:val="28"/>
          <w:szCs w:val="28"/>
        </w:rPr>
        <w:t xml:space="preserve"> </w:t>
      </w:r>
      <w:r w:rsidRPr="007E0D56">
        <w:rPr>
          <w:rFonts w:ascii="Times New Roman" w:hAnsi="Times New Roman" w:cs="Times New Roman"/>
          <w:sz w:val="28"/>
          <w:szCs w:val="28"/>
        </w:rPr>
        <w:t xml:space="preserve">района </w:t>
      </w:r>
      <w:r w:rsidR="007E0D56">
        <w:rPr>
          <w:rFonts w:ascii="Times New Roman" w:hAnsi="Times New Roman" w:cs="Times New Roman"/>
          <w:sz w:val="28"/>
          <w:szCs w:val="28"/>
        </w:rPr>
        <w:t xml:space="preserve"> Суровцева А.В. </w:t>
      </w:r>
    </w:p>
    <w:p w:rsidR="008D269B" w:rsidRPr="007E0D56" w:rsidRDefault="008D269B" w:rsidP="00A829BA">
      <w:pPr>
        <w:pStyle w:val="ConsNormal"/>
        <w:numPr>
          <w:ilvl w:val="0"/>
          <w:numId w:val="1"/>
        </w:numPr>
        <w:tabs>
          <w:tab w:val="clear" w:pos="900"/>
          <w:tab w:val="num" w:pos="1440"/>
        </w:tabs>
        <w:ind w:left="0" w:right="0" w:firstLine="720"/>
        <w:jc w:val="both"/>
        <w:rPr>
          <w:rFonts w:ascii="Times New Roman" w:hAnsi="Times New Roman" w:cs="Times New Roman"/>
          <w:sz w:val="28"/>
          <w:szCs w:val="28"/>
        </w:rPr>
      </w:pPr>
      <w:r w:rsidRPr="007E0D56">
        <w:rPr>
          <w:rFonts w:ascii="Times New Roman" w:hAnsi="Times New Roman" w:cs="Times New Roman"/>
          <w:sz w:val="28"/>
          <w:szCs w:val="28"/>
        </w:rPr>
        <w:t>Постановление вступает в силу с момента</w:t>
      </w:r>
      <w:r w:rsidR="00FB14E6" w:rsidRPr="007E0D56">
        <w:rPr>
          <w:rFonts w:ascii="Times New Roman" w:hAnsi="Times New Roman" w:cs="Times New Roman"/>
          <w:sz w:val="28"/>
          <w:szCs w:val="28"/>
        </w:rPr>
        <w:t xml:space="preserve"> его</w:t>
      </w:r>
      <w:r w:rsidRPr="007E0D56">
        <w:rPr>
          <w:rFonts w:ascii="Times New Roman" w:hAnsi="Times New Roman" w:cs="Times New Roman"/>
          <w:sz w:val="28"/>
          <w:szCs w:val="28"/>
        </w:rPr>
        <w:t xml:space="preserve"> опубликования.</w:t>
      </w:r>
    </w:p>
    <w:p w:rsidR="00194EDD" w:rsidRDefault="00194EDD" w:rsidP="00CB6C08">
      <w:pPr>
        <w:pStyle w:val="ConsNormal"/>
        <w:ind w:right="0" w:firstLine="0"/>
        <w:jc w:val="both"/>
        <w:rPr>
          <w:rFonts w:ascii="Times New Roman" w:hAnsi="Times New Roman" w:cs="Times New Roman"/>
          <w:sz w:val="28"/>
          <w:szCs w:val="28"/>
        </w:rPr>
      </w:pPr>
    </w:p>
    <w:p w:rsidR="009D3A19" w:rsidRDefault="009D3A19" w:rsidP="00CB6C08">
      <w:pPr>
        <w:pStyle w:val="ConsNormal"/>
        <w:ind w:right="0" w:firstLine="0"/>
        <w:jc w:val="both"/>
        <w:rPr>
          <w:rFonts w:ascii="Times New Roman" w:hAnsi="Times New Roman" w:cs="Times New Roman"/>
          <w:sz w:val="28"/>
          <w:szCs w:val="28"/>
        </w:rPr>
      </w:pPr>
    </w:p>
    <w:p w:rsidR="00851C3E" w:rsidRDefault="00851C3E" w:rsidP="00CB6C08">
      <w:pPr>
        <w:pStyle w:val="ConsNormal"/>
        <w:ind w:right="0" w:firstLine="0"/>
        <w:jc w:val="both"/>
        <w:rPr>
          <w:rFonts w:ascii="Times New Roman" w:hAnsi="Times New Roman" w:cs="Times New Roman"/>
          <w:sz w:val="28"/>
          <w:szCs w:val="28"/>
        </w:rPr>
      </w:pPr>
    </w:p>
    <w:p w:rsidR="00B47E27" w:rsidRPr="002218AF" w:rsidRDefault="00194EDD" w:rsidP="00CB6C08">
      <w:pPr>
        <w:pStyle w:val="ConsNormal"/>
        <w:ind w:right="0"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B47E27" w:rsidRPr="00676A19">
        <w:rPr>
          <w:rFonts w:ascii="Times New Roman" w:hAnsi="Times New Roman" w:cs="Times New Roman"/>
          <w:sz w:val="28"/>
          <w:szCs w:val="28"/>
        </w:rPr>
        <w:t xml:space="preserve">        </w:t>
      </w:r>
      <w:r w:rsidR="00B47E27" w:rsidRPr="002218AF">
        <w:rPr>
          <w:rFonts w:ascii="Times New Roman" w:hAnsi="Times New Roman" w:cs="Times New Roman"/>
          <w:b/>
          <w:sz w:val="28"/>
          <w:szCs w:val="28"/>
        </w:rPr>
        <w:t xml:space="preserve">Глава </w:t>
      </w:r>
    </w:p>
    <w:p w:rsidR="00851C3E" w:rsidRDefault="00B47E27" w:rsidP="00CB6C08">
      <w:pPr>
        <w:pStyle w:val="ConsNormal"/>
        <w:ind w:right="0" w:firstLine="0"/>
        <w:jc w:val="both"/>
        <w:rPr>
          <w:rFonts w:ascii="Times New Roman" w:hAnsi="Times New Roman" w:cs="Times New Roman"/>
          <w:b/>
          <w:sz w:val="28"/>
          <w:szCs w:val="28"/>
        </w:rPr>
        <w:sectPr w:rsidR="00851C3E" w:rsidSect="009A7D64">
          <w:pgSz w:w="11906" w:h="16838"/>
          <w:pgMar w:top="1079" w:right="566" w:bottom="719" w:left="1260" w:header="708" w:footer="708" w:gutter="0"/>
          <w:cols w:space="708"/>
          <w:docGrid w:linePitch="360"/>
        </w:sectPr>
      </w:pPr>
      <w:r w:rsidRPr="002218AF">
        <w:rPr>
          <w:rFonts w:ascii="Times New Roman" w:hAnsi="Times New Roman" w:cs="Times New Roman"/>
          <w:b/>
          <w:sz w:val="28"/>
          <w:szCs w:val="28"/>
        </w:rPr>
        <w:t>Таштагольского</w:t>
      </w:r>
      <w:r w:rsidR="000B1EFB">
        <w:rPr>
          <w:rFonts w:ascii="Times New Roman" w:hAnsi="Times New Roman" w:cs="Times New Roman"/>
          <w:b/>
          <w:sz w:val="28"/>
          <w:szCs w:val="28"/>
        </w:rPr>
        <w:t xml:space="preserve"> муниципального</w:t>
      </w:r>
      <w:r w:rsidRPr="002218AF">
        <w:rPr>
          <w:rFonts w:ascii="Times New Roman" w:hAnsi="Times New Roman" w:cs="Times New Roman"/>
          <w:b/>
          <w:sz w:val="28"/>
          <w:szCs w:val="28"/>
        </w:rPr>
        <w:t xml:space="preserve"> района                       </w:t>
      </w:r>
      <w:r w:rsidR="005A6A50" w:rsidRPr="002218AF">
        <w:rPr>
          <w:rFonts w:ascii="Times New Roman" w:hAnsi="Times New Roman" w:cs="Times New Roman"/>
          <w:b/>
          <w:sz w:val="28"/>
          <w:szCs w:val="28"/>
        </w:rPr>
        <w:t xml:space="preserve">                     В.Н.</w:t>
      </w:r>
      <w:r w:rsidR="008D269B" w:rsidRPr="002218AF">
        <w:rPr>
          <w:rFonts w:ascii="Times New Roman" w:hAnsi="Times New Roman" w:cs="Times New Roman"/>
          <w:b/>
          <w:sz w:val="28"/>
          <w:szCs w:val="28"/>
        </w:rPr>
        <w:t xml:space="preserve"> </w:t>
      </w:r>
      <w:r w:rsidR="005A6A50" w:rsidRPr="002218AF">
        <w:rPr>
          <w:rFonts w:ascii="Times New Roman" w:hAnsi="Times New Roman" w:cs="Times New Roman"/>
          <w:b/>
          <w:sz w:val="28"/>
          <w:szCs w:val="28"/>
        </w:rPr>
        <w:t>Макута</w:t>
      </w:r>
    </w:p>
    <w:p w:rsidR="00091EE5" w:rsidRPr="00680121" w:rsidRDefault="00091EE5" w:rsidP="00CC250B">
      <w:pPr>
        <w:ind w:firstLine="720"/>
        <w:jc w:val="right"/>
        <w:rPr>
          <w:sz w:val="28"/>
          <w:szCs w:val="28"/>
        </w:rPr>
      </w:pPr>
      <w:r w:rsidRPr="00680121">
        <w:rPr>
          <w:sz w:val="28"/>
          <w:szCs w:val="28"/>
        </w:rPr>
        <w:lastRenderedPageBreak/>
        <w:t xml:space="preserve">Приложение </w:t>
      </w:r>
      <w:r w:rsidR="00AC6ABF">
        <w:rPr>
          <w:sz w:val="28"/>
          <w:szCs w:val="28"/>
        </w:rPr>
        <w:t xml:space="preserve"> </w:t>
      </w:r>
      <w:r w:rsidRPr="00680121">
        <w:rPr>
          <w:sz w:val="28"/>
          <w:szCs w:val="28"/>
        </w:rPr>
        <w:t>к постановлению</w:t>
      </w:r>
    </w:p>
    <w:p w:rsidR="00091EE5" w:rsidRDefault="00091EE5" w:rsidP="00CC250B">
      <w:pPr>
        <w:ind w:firstLine="720"/>
        <w:jc w:val="right"/>
        <w:rPr>
          <w:sz w:val="28"/>
          <w:szCs w:val="28"/>
        </w:rPr>
      </w:pPr>
      <w:r w:rsidRPr="00680121">
        <w:rPr>
          <w:sz w:val="28"/>
          <w:szCs w:val="28"/>
        </w:rPr>
        <w:t>администрации Таштагольского</w:t>
      </w:r>
    </w:p>
    <w:p w:rsidR="00091EE5" w:rsidRPr="00680121" w:rsidRDefault="00091EE5" w:rsidP="00CC250B">
      <w:pPr>
        <w:ind w:firstLine="720"/>
        <w:jc w:val="right"/>
        <w:rPr>
          <w:sz w:val="28"/>
          <w:szCs w:val="28"/>
        </w:rPr>
      </w:pPr>
      <w:r w:rsidRPr="00680121">
        <w:rPr>
          <w:sz w:val="28"/>
          <w:szCs w:val="28"/>
        </w:rPr>
        <w:t>муниципального района</w:t>
      </w:r>
    </w:p>
    <w:p w:rsidR="0045547C" w:rsidRDefault="00091EE5" w:rsidP="007E0D56">
      <w:pPr>
        <w:ind w:firstLine="720"/>
        <w:jc w:val="right"/>
        <w:rPr>
          <w:sz w:val="28"/>
          <w:szCs w:val="28"/>
        </w:rPr>
      </w:pPr>
      <w:r w:rsidRPr="00680121">
        <w:rPr>
          <w:sz w:val="28"/>
          <w:szCs w:val="28"/>
        </w:rPr>
        <w:t>о</w:t>
      </w:r>
      <w:r w:rsidR="00AC6ABF">
        <w:rPr>
          <w:sz w:val="28"/>
          <w:szCs w:val="28"/>
        </w:rPr>
        <w:t xml:space="preserve">т « </w:t>
      </w:r>
      <w:r w:rsidR="00BC3A9B">
        <w:rPr>
          <w:sz w:val="28"/>
          <w:szCs w:val="28"/>
        </w:rPr>
        <w:t>05</w:t>
      </w:r>
      <w:r w:rsidR="00AC6ABF">
        <w:rPr>
          <w:sz w:val="28"/>
          <w:szCs w:val="28"/>
        </w:rPr>
        <w:t xml:space="preserve"> » </w:t>
      </w:r>
      <w:r w:rsidR="00BC3A9B">
        <w:rPr>
          <w:sz w:val="28"/>
          <w:szCs w:val="28"/>
        </w:rPr>
        <w:t>февраля</w:t>
      </w:r>
      <w:r w:rsidR="00AC6ABF">
        <w:rPr>
          <w:sz w:val="28"/>
          <w:szCs w:val="28"/>
        </w:rPr>
        <w:t xml:space="preserve">  201</w:t>
      </w:r>
      <w:r w:rsidR="002B4BD3">
        <w:rPr>
          <w:sz w:val="28"/>
          <w:szCs w:val="28"/>
        </w:rPr>
        <w:t>4</w:t>
      </w:r>
      <w:r w:rsidR="00AC6ABF">
        <w:rPr>
          <w:sz w:val="28"/>
          <w:szCs w:val="28"/>
        </w:rPr>
        <w:t>г.</w:t>
      </w:r>
      <w:r w:rsidR="007E0D56">
        <w:rPr>
          <w:sz w:val="28"/>
          <w:szCs w:val="28"/>
        </w:rPr>
        <w:t xml:space="preserve">  №</w:t>
      </w:r>
      <w:r w:rsidR="00BC3A9B">
        <w:rPr>
          <w:sz w:val="28"/>
          <w:szCs w:val="28"/>
        </w:rPr>
        <w:t>100-п</w:t>
      </w:r>
      <w:r w:rsidR="007E0D56">
        <w:rPr>
          <w:sz w:val="28"/>
          <w:szCs w:val="28"/>
        </w:rPr>
        <w:t xml:space="preserve">       </w:t>
      </w:r>
    </w:p>
    <w:p w:rsidR="007E0D56" w:rsidRPr="004014C6" w:rsidRDefault="007E0D56" w:rsidP="007E0D56">
      <w:pPr>
        <w:jc w:val="center"/>
        <w:rPr>
          <w:u w:val="single"/>
        </w:rPr>
      </w:pPr>
      <w:r w:rsidRPr="004014C6">
        <w:rPr>
          <w:b/>
          <w:bCs/>
          <w:i/>
          <w:iCs/>
          <w:color w:val="000000"/>
          <w:sz w:val="53"/>
          <w:szCs w:val="53"/>
          <w:u w:val="single"/>
        </w:rPr>
        <w:t>Муниципальная целевая программа</w:t>
      </w:r>
    </w:p>
    <w:p w:rsidR="007E0D56" w:rsidRPr="004014C6" w:rsidRDefault="007E0D56" w:rsidP="007E0D56">
      <w:pPr>
        <w:jc w:val="center"/>
        <w:rPr>
          <w:u w:val="single"/>
        </w:rPr>
      </w:pPr>
      <w:r w:rsidRPr="004014C6">
        <w:rPr>
          <w:b/>
          <w:bCs/>
          <w:i/>
          <w:iCs/>
          <w:color w:val="000000"/>
          <w:sz w:val="53"/>
          <w:szCs w:val="53"/>
          <w:u w:val="single"/>
        </w:rPr>
        <w:t>«Обеспечение жильем молодых семей» на 2011-2015 годы</w:t>
      </w:r>
    </w:p>
    <w:p w:rsidR="007E0D56" w:rsidRPr="004014C6" w:rsidRDefault="007E0D56" w:rsidP="007E0D56">
      <w:pPr>
        <w:jc w:val="center"/>
        <w:rPr>
          <w:b/>
          <w:bCs/>
          <w:i/>
          <w:iCs/>
          <w:color w:val="000000"/>
          <w:sz w:val="53"/>
          <w:szCs w:val="53"/>
          <w:u w:val="single"/>
        </w:rPr>
      </w:pPr>
      <w:r w:rsidRPr="004014C6">
        <w:rPr>
          <w:b/>
          <w:bCs/>
          <w:i/>
          <w:iCs/>
          <w:color w:val="000000"/>
          <w:sz w:val="53"/>
          <w:szCs w:val="53"/>
          <w:u w:val="single"/>
        </w:rPr>
        <w:t>в соответствии с федеральной целевой программой «Жилище»</w:t>
      </w:r>
    </w:p>
    <w:p w:rsidR="007E0D56" w:rsidRPr="00551466" w:rsidRDefault="007E0D56" w:rsidP="007E0D56">
      <w:pPr>
        <w:jc w:val="center"/>
      </w:pPr>
    </w:p>
    <w:p w:rsidR="007E0D56" w:rsidRPr="00551466" w:rsidRDefault="007E0D56" w:rsidP="007E0D56">
      <w:pPr>
        <w:jc w:val="center"/>
      </w:pPr>
      <w:r w:rsidRPr="00551466">
        <w:rPr>
          <w:b/>
          <w:bCs/>
          <w:i/>
          <w:iCs/>
          <w:color w:val="000000"/>
        </w:rPr>
        <w:t>ПАСПОРТ</w:t>
      </w:r>
    </w:p>
    <w:p w:rsidR="007E0D56" w:rsidRPr="00551466" w:rsidRDefault="007E0D56" w:rsidP="007E0D56">
      <w:pPr>
        <w:jc w:val="center"/>
      </w:pPr>
      <w:r w:rsidRPr="00551466">
        <w:rPr>
          <w:b/>
          <w:bCs/>
          <w:i/>
          <w:iCs/>
          <w:color w:val="000000"/>
        </w:rPr>
        <w:t>Муниципальной программы Таштагольского муниципального района</w:t>
      </w:r>
    </w:p>
    <w:p w:rsidR="007E0D56" w:rsidRDefault="007E0D56" w:rsidP="007E0D56">
      <w:pPr>
        <w:jc w:val="center"/>
      </w:pPr>
      <w:r w:rsidRPr="00551466">
        <w:rPr>
          <w:b/>
          <w:bCs/>
          <w:i/>
          <w:iCs/>
          <w:color w:val="000000"/>
        </w:rPr>
        <w:t>«Обеспечение жильем молодых семей» на 2011-2015 годы</w:t>
      </w:r>
      <w:r>
        <w:t xml:space="preserve"> </w:t>
      </w:r>
    </w:p>
    <w:p w:rsidR="007E0D56" w:rsidRPr="00551466" w:rsidRDefault="007E0D56" w:rsidP="007E0D56">
      <w:pPr>
        <w:jc w:val="center"/>
      </w:pPr>
      <w:r w:rsidRPr="00551466">
        <w:rPr>
          <w:b/>
          <w:bCs/>
          <w:i/>
          <w:iCs/>
          <w:color w:val="000000"/>
        </w:rPr>
        <w:t>в соответствии с</w:t>
      </w:r>
      <w:r>
        <w:t xml:space="preserve"> </w:t>
      </w:r>
      <w:r w:rsidRPr="00551466">
        <w:rPr>
          <w:b/>
          <w:bCs/>
          <w:i/>
          <w:iCs/>
          <w:color w:val="000000"/>
        </w:rPr>
        <w:t>федеральной целевой программой «Жилище»</w:t>
      </w:r>
    </w:p>
    <w:tbl>
      <w:tblPr>
        <w:tblW w:w="0" w:type="auto"/>
        <w:tblCellSpacing w:w="15" w:type="dxa"/>
        <w:tblCellMar>
          <w:top w:w="15" w:type="dxa"/>
          <w:left w:w="15" w:type="dxa"/>
          <w:bottom w:w="15" w:type="dxa"/>
          <w:right w:w="15" w:type="dxa"/>
        </w:tblCellMar>
        <w:tblLook w:val="0000"/>
      </w:tblPr>
      <w:tblGrid>
        <w:gridCol w:w="2658"/>
        <w:gridCol w:w="7512"/>
      </w:tblGrid>
      <w:tr w:rsidR="007E0D56">
        <w:trPr>
          <w:tblCellSpacing w:w="15" w:type="dxa"/>
        </w:trPr>
        <w:tc>
          <w:tcPr>
            <w:tcW w:w="0" w:type="auto"/>
            <w:shd w:val="clear" w:color="auto" w:fill="auto"/>
            <w:vAlign w:val="center"/>
          </w:tcPr>
          <w:p w:rsidR="007E0D56" w:rsidRDefault="007E0D56" w:rsidP="004615A6">
            <w:r>
              <w:rPr>
                <w:color w:val="000000"/>
              </w:rPr>
              <w:t xml:space="preserve">Наименование программы - </w:t>
            </w:r>
          </w:p>
        </w:tc>
        <w:tc>
          <w:tcPr>
            <w:tcW w:w="0" w:type="auto"/>
            <w:shd w:val="clear" w:color="auto" w:fill="auto"/>
            <w:vAlign w:val="center"/>
          </w:tcPr>
          <w:p w:rsidR="007E0D56" w:rsidRDefault="007E0D56" w:rsidP="004615A6">
            <w:pPr>
              <w:jc w:val="both"/>
            </w:pPr>
            <w:r>
              <w:rPr>
                <w:color w:val="000000"/>
              </w:rPr>
              <w:t xml:space="preserve">Муниципальная целевая программа «Обеспечение жильем молодых семей» на 2011-2015 годы в соответствии с федеральной целевой программой «Жилище» </w:t>
            </w:r>
          </w:p>
        </w:tc>
      </w:tr>
      <w:tr w:rsidR="007E0D56">
        <w:trPr>
          <w:tblCellSpacing w:w="15" w:type="dxa"/>
        </w:trPr>
        <w:tc>
          <w:tcPr>
            <w:tcW w:w="0" w:type="auto"/>
            <w:shd w:val="clear" w:color="auto" w:fill="auto"/>
            <w:vAlign w:val="center"/>
          </w:tcPr>
          <w:p w:rsidR="007E0D56" w:rsidRDefault="007E0D56" w:rsidP="004615A6">
            <w:r>
              <w:rPr>
                <w:color w:val="000000"/>
              </w:rPr>
              <w:t xml:space="preserve">Дата принятия решения о разработке программы, дата ее утверждения - </w:t>
            </w:r>
          </w:p>
        </w:tc>
        <w:tc>
          <w:tcPr>
            <w:tcW w:w="0" w:type="auto"/>
            <w:shd w:val="clear" w:color="auto" w:fill="auto"/>
            <w:vAlign w:val="center"/>
          </w:tcPr>
          <w:p w:rsidR="007E0D56" w:rsidRDefault="007E0D56" w:rsidP="004615A6">
            <w:pPr>
              <w:jc w:val="both"/>
              <w:rPr>
                <w:b/>
              </w:rPr>
            </w:pPr>
          </w:p>
          <w:p w:rsidR="007E0D56" w:rsidRDefault="007E0D56" w:rsidP="004615A6">
            <w:pPr>
              <w:jc w:val="both"/>
              <w:rPr>
                <w:b/>
              </w:rPr>
            </w:pPr>
          </w:p>
          <w:p w:rsidR="007E0D56" w:rsidRDefault="007E0D56" w:rsidP="004615A6">
            <w:pPr>
              <w:jc w:val="both"/>
              <w:rPr>
                <w:b/>
              </w:rPr>
            </w:pPr>
          </w:p>
          <w:p w:rsidR="007E0D56" w:rsidRPr="00F55B70" w:rsidRDefault="007E0D56" w:rsidP="004615A6">
            <w:pPr>
              <w:jc w:val="both"/>
              <w:rPr>
                <w:b/>
              </w:rPr>
            </w:pPr>
          </w:p>
        </w:tc>
      </w:tr>
      <w:tr w:rsidR="007E0D56">
        <w:trPr>
          <w:tblCellSpacing w:w="15" w:type="dxa"/>
        </w:trPr>
        <w:tc>
          <w:tcPr>
            <w:tcW w:w="0" w:type="auto"/>
            <w:shd w:val="clear" w:color="auto" w:fill="auto"/>
            <w:vAlign w:val="center"/>
          </w:tcPr>
          <w:p w:rsidR="007E0D56" w:rsidRDefault="007E0D56" w:rsidP="004615A6">
            <w:r>
              <w:rPr>
                <w:color w:val="000000"/>
              </w:rPr>
              <w:t xml:space="preserve">Заказчик – </w:t>
            </w:r>
          </w:p>
        </w:tc>
        <w:tc>
          <w:tcPr>
            <w:tcW w:w="0" w:type="auto"/>
            <w:shd w:val="clear" w:color="auto" w:fill="auto"/>
            <w:vAlign w:val="center"/>
          </w:tcPr>
          <w:p w:rsidR="007E0D56" w:rsidRDefault="007E0D56" w:rsidP="004615A6">
            <w:pPr>
              <w:jc w:val="both"/>
            </w:pPr>
            <w:r>
              <w:rPr>
                <w:color w:val="000000"/>
              </w:rPr>
              <w:t>Администрация Таштагольского муниципального района</w:t>
            </w:r>
          </w:p>
        </w:tc>
      </w:tr>
      <w:tr w:rsidR="007E0D56">
        <w:trPr>
          <w:tblCellSpacing w:w="15" w:type="dxa"/>
        </w:trPr>
        <w:tc>
          <w:tcPr>
            <w:tcW w:w="0" w:type="auto"/>
            <w:shd w:val="clear" w:color="auto" w:fill="auto"/>
            <w:vAlign w:val="center"/>
          </w:tcPr>
          <w:p w:rsidR="007E0D56" w:rsidRDefault="007E0D56" w:rsidP="004615A6">
            <w:r>
              <w:rPr>
                <w:color w:val="000000"/>
              </w:rPr>
              <w:t xml:space="preserve">Основные разработчики программы - </w:t>
            </w:r>
          </w:p>
        </w:tc>
        <w:tc>
          <w:tcPr>
            <w:tcW w:w="0" w:type="auto"/>
            <w:shd w:val="clear" w:color="auto" w:fill="auto"/>
            <w:vAlign w:val="center"/>
          </w:tcPr>
          <w:p w:rsidR="007E0D56" w:rsidRDefault="007E0D56" w:rsidP="004615A6">
            <w:pPr>
              <w:jc w:val="both"/>
            </w:pPr>
            <w:r>
              <w:rPr>
                <w:color w:val="000000"/>
              </w:rPr>
              <w:t>Отдел по учету и распределению жилья администрации Таштагольского муниципального района</w:t>
            </w:r>
          </w:p>
        </w:tc>
      </w:tr>
      <w:tr w:rsidR="007E0D56">
        <w:trPr>
          <w:tblCellSpacing w:w="15" w:type="dxa"/>
        </w:trPr>
        <w:tc>
          <w:tcPr>
            <w:tcW w:w="0" w:type="auto"/>
            <w:shd w:val="clear" w:color="auto" w:fill="auto"/>
            <w:vAlign w:val="center"/>
          </w:tcPr>
          <w:p w:rsidR="007E0D56" w:rsidRDefault="007E0D56" w:rsidP="004615A6">
            <w:r>
              <w:rPr>
                <w:color w:val="000000"/>
              </w:rPr>
              <w:t xml:space="preserve">Цели и задачи программы - </w:t>
            </w:r>
          </w:p>
        </w:tc>
        <w:tc>
          <w:tcPr>
            <w:tcW w:w="0" w:type="auto"/>
            <w:shd w:val="clear" w:color="auto" w:fill="auto"/>
            <w:vAlign w:val="center"/>
          </w:tcPr>
          <w:p w:rsidR="007E0D56" w:rsidRDefault="007E0D56" w:rsidP="004615A6">
            <w:pPr>
              <w:jc w:val="both"/>
            </w:pPr>
            <w:r>
              <w:rPr>
                <w:color w:val="000000"/>
              </w:rPr>
              <w:t xml:space="preserve">Цель программы – поддержка решения жилищной проблемы молодых семей, признанных в установленном </w:t>
            </w:r>
            <w:proofErr w:type="gramStart"/>
            <w:r>
              <w:rPr>
                <w:color w:val="000000"/>
              </w:rPr>
              <w:t>порядке</w:t>
            </w:r>
            <w:proofErr w:type="gramEnd"/>
            <w:r>
              <w:rPr>
                <w:color w:val="000000"/>
              </w:rPr>
              <w:t xml:space="preserve"> нуждающимися в улучшении жилищных условий. </w:t>
            </w:r>
          </w:p>
          <w:p w:rsidR="007E0D56" w:rsidRDefault="007E0D56" w:rsidP="004615A6">
            <w:pPr>
              <w:jc w:val="both"/>
              <w:rPr>
                <w:color w:val="000000"/>
              </w:rPr>
            </w:pPr>
            <w:r>
              <w:rPr>
                <w:color w:val="000000"/>
              </w:rPr>
              <w:t>Основными задачами программы являются предоставление молодым семья</w:t>
            </w:r>
            <w:proofErr w:type="gramStart"/>
            <w:r>
              <w:rPr>
                <w:color w:val="000000"/>
              </w:rPr>
              <w:t>м-</w:t>
            </w:r>
            <w:proofErr w:type="gramEnd"/>
            <w:r>
              <w:rPr>
                <w:color w:val="000000"/>
              </w:rPr>
              <w:t xml:space="preserve"> участникам подпрограммы  социальных выплат </w:t>
            </w:r>
          </w:p>
          <w:p w:rsidR="007E0D56" w:rsidRDefault="007E0D56" w:rsidP="004615A6">
            <w:pPr>
              <w:jc w:val="both"/>
            </w:pPr>
            <w:r>
              <w:rPr>
                <w:color w:val="000000"/>
              </w:rPr>
              <w:t xml:space="preserve">-для оплаты цены договора купли-продажи жилого помещения </w:t>
            </w:r>
            <w:proofErr w:type="gramStart"/>
            <w:r>
              <w:rPr>
                <w:color w:val="000000"/>
              </w:rPr>
              <w:t xml:space="preserve">( </w:t>
            </w:r>
            <w:proofErr w:type="gramEnd"/>
            <w:r>
              <w:rPr>
                <w:color w:val="000000"/>
              </w:rPr>
              <w:t xml:space="preserve">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Pr>
                <w:color w:val="000000"/>
              </w:rPr>
              <w:t>экономкласса</w:t>
            </w:r>
            <w:proofErr w:type="spellEnd"/>
            <w:r>
              <w:rPr>
                <w:color w:val="000000"/>
              </w:rPr>
              <w:t xml:space="preserve"> на первичном рынке жилья)</w:t>
            </w:r>
          </w:p>
          <w:p w:rsidR="007E0D56" w:rsidRDefault="007E0D56" w:rsidP="004615A6">
            <w:pPr>
              <w:jc w:val="both"/>
            </w:pPr>
            <w:r>
              <w:rPr>
                <w:color w:val="000000"/>
              </w:rPr>
              <w:t>- для оплаты цены договора строительного подряда на строительство индивидуального жилого дома;</w:t>
            </w:r>
          </w:p>
          <w:p w:rsidR="007E0D56" w:rsidRDefault="007E0D56" w:rsidP="004615A6">
            <w:pPr>
              <w:jc w:val="both"/>
            </w:pPr>
            <w:r>
              <w:rPr>
                <w:color w:val="000000"/>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Pr>
                <w:color w:val="000000"/>
              </w:rPr>
              <w:t>уплаты</w:t>
            </w:r>
            <w:proofErr w:type="gramEnd"/>
            <w:r>
              <w:rPr>
                <w:color w:val="000000"/>
              </w:rPr>
              <w:t xml:space="preserve"> которого жилое помещение переходит в собственность этой молодой семьи;</w:t>
            </w:r>
          </w:p>
          <w:p w:rsidR="007E0D56" w:rsidRDefault="007E0D56" w:rsidP="004615A6">
            <w:pPr>
              <w:jc w:val="both"/>
            </w:pPr>
            <w:r>
              <w:rPr>
                <w:color w:val="000000"/>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E0D56" w:rsidRDefault="007E0D56" w:rsidP="004615A6">
            <w:pPr>
              <w:jc w:val="both"/>
            </w:pPr>
            <w:r>
              <w:rPr>
                <w:color w:val="000000"/>
              </w:rPr>
              <w:t xml:space="preserve">- для оплаты договора с уполномоченной организацией на приобретение в интересах молодой семьи жилого помещения </w:t>
            </w:r>
            <w:proofErr w:type="spellStart"/>
            <w:r>
              <w:rPr>
                <w:color w:val="000000"/>
              </w:rPr>
              <w:t>экономкласса</w:t>
            </w:r>
            <w:proofErr w:type="spellEnd"/>
            <w:r>
              <w:rPr>
                <w:color w:val="000000"/>
              </w:rPr>
              <w:t xml:space="preserve"> на первичном рынке жилья, в том числе на оплату цены </w:t>
            </w:r>
            <w:r>
              <w:rPr>
                <w:color w:val="000000"/>
              </w:rPr>
              <w:lastRenderedPageBreak/>
              <w:t xml:space="preserve">договора купли-продажи жилого помещения (в случаях, когда это предусмотрено договором) и (или) оплату услуг указанной организации; </w:t>
            </w:r>
          </w:p>
          <w:p w:rsidR="007E0D56" w:rsidRDefault="007E0D56" w:rsidP="004615A6">
            <w:pPr>
              <w:jc w:val="both"/>
            </w:pPr>
            <w:r>
              <w:rPr>
                <w:color w:val="000000"/>
              </w:rPr>
              <w:t>-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rsidR="007E0D56" w:rsidRDefault="007E0D56" w:rsidP="004615A6">
            <w:pPr>
              <w:jc w:val="both"/>
              <w:rPr>
                <w:color w:val="000000"/>
              </w:rPr>
            </w:pPr>
            <w:r>
              <w:rPr>
                <w:color w:val="000000"/>
              </w:rPr>
              <w:t xml:space="preserve">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 </w:t>
            </w:r>
          </w:p>
          <w:p w:rsidR="007E0D56" w:rsidRDefault="007E0D56" w:rsidP="004615A6">
            <w:pPr>
              <w:jc w:val="both"/>
            </w:pPr>
          </w:p>
        </w:tc>
      </w:tr>
      <w:tr w:rsidR="007E0D56">
        <w:trPr>
          <w:tblCellSpacing w:w="15" w:type="dxa"/>
        </w:trPr>
        <w:tc>
          <w:tcPr>
            <w:tcW w:w="0" w:type="auto"/>
            <w:shd w:val="clear" w:color="auto" w:fill="auto"/>
            <w:vAlign w:val="center"/>
          </w:tcPr>
          <w:p w:rsidR="007E0D56" w:rsidRDefault="007E0D56" w:rsidP="004615A6">
            <w:r>
              <w:rPr>
                <w:color w:val="000000"/>
              </w:rPr>
              <w:lastRenderedPageBreak/>
              <w:t xml:space="preserve">Важнейшие целевые индикаторы и показатели - </w:t>
            </w:r>
          </w:p>
        </w:tc>
        <w:tc>
          <w:tcPr>
            <w:tcW w:w="0" w:type="auto"/>
            <w:shd w:val="clear" w:color="auto" w:fill="auto"/>
            <w:vAlign w:val="center"/>
          </w:tcPr>
          <w:p w:rsidR="007E0D56" w:rsidRDefault="007E0D56" w:rsidP="004615A6">
            <w:pPr>
              <w:jc w:val="both"/>
            </w:pPr>
            <w:r>
              <w:rPr>
                <w:color w:val="000000"/>
              </w:rPr>
              <w:t>Доля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в общем количестве молодых семей, нуждающихся в улучшении жилищных условий;</w:t>
            </w:r>
          </w:p>
          <w:p w:rsidR="007E0D56" w:rsidRDefault="007E0D56" w:rsidP="004615A6">
            <w:pPr>
              <w:jc w:val="both"/>
            </w:pPr>
            <w:r>
              <w:rPr>
                <w:color w:val="000000"/>
              </w:rPr>
              <w:t>Доля оплаченных свидетельств на приобретение жилья, выданных молодым семьям.</w:t>
            </w:r>
          </w:p>
        </w:tc>
      </w:tr>
      <w:tr w:rsidR="007E0D56">
        <w:trPr>
          <w:tblCellSpacing w:w="15" w:type="dxa"/>
        </w:trPr>
        <w:tc>
          <w:tcPr>
            <w:tcW w:w="0" w:type="auto"/>
            <w:shd w:val="clear" w:color="auto" w:fill="auto"/>
            <w:vAlign w:val="center"/>
          </w:tcPr>
          <w:p w:rsidR="007E0D56" w:rsidRDefault="007E0D56" w:rsidP="004615A6">
            <w:r>
              <w:rPr>
                <w:color w:val="000000"/>
              </w:rPr>
              <w:t xml:space="preserve">Сроки и этапы реализации программы </w:t>
            </w:r>
          </w:p>
        </w:tc>
        <w:tc>
          <w:tcPr>
            <w:tcW w:w="0" w:type="auto"/>
            <w:shd w:val="clear" w:color="auto" w:fill="auto"/>
            <w:vAlign w:val="center"/>
          </w:tcPr>
          <w:p w:rsidR="007E0D56" w:rsidRDefault="007E0D56" w:rsidP="004615A6">
            <w:r>
              <w:rPr>
                <w:color w:val="000000"/>
              </w:rPr>
              <w:t xml:space="preserve">2011-2015 годы </w:t>
            </w:r>
          </w:p>
        </w:tc>
      </w:tr>
      <w:tr w:rsidR="007E0D56">
        <w:trPr>
          <w:tblCellSpacing w:w="15" w:type="dxa"/>
        </w:trPr>
        <w:tc>
          <w:tcPr>
            <w:tcW w:w="0" w:type="auto"/>
            <w:shd w:val="clear" w:color="auto" w:fill="auto"/>
            <w:vAlign w:val="center"/>
          </w:tcPr>
          <w:p w:rsidR="007E0D56" w:rsidRDefault="007E0D56" w:rsidP="004615A6"/>
        </w:tc>
        <w:tc>
          <w:tcPr>
            <w:tcW w:w="0" w:type="auto"/>
            <w:shd w:val="clear" w:color="auto" w:fill="auto"/>
            <w:vAlign w:val="center"/>
          </w:tcPr>
          <w:p w:rsidR="007E0D56" w:rsidRDefault="007E0D56" w:rsidP="004615A6"/>
        </w:tc>
      </w:tr>
      <w:tr w:rsidR="007E0D56">
        <w:trPr>
          <w:tblCellSpacing w:w="15" w:type="dxa"/>
        </w:trPr>
        <w:tc>
          <w:tcPr>
            <w:tcW w:w="0" w:type="auto"/>
            <w:gridSpan w:val="2"/>
            <w:shd w:val="clear" w:color="auto" w:fill="auto"/>
            <w:vAlign w:val="center"/>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711"/>
              <w:gridCol w:w="1469"/>
              <w:gridCol w:w="1429"/>
              <w:gridCol w:w="1110"/>
              <w:gridCol w:w="1110"/>
              <w:gridCol w:w="1110"/>
              <w:gridCol w:w="1125"/>
            </w:tblGrid>
            <w:tr w:rsidR="007E0D56">
              <w:trPr>
                <w:tblCellSpacing w:w="15" w:type="dxa"/>
              </w:trPr>
              <w:tc>
                <w:tcPr>
                  <w:tcW w:w="3908"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Объем и источники финансирования программы</w:t>
                  </w:r>
                </w:p>
              </w:tc>
              <w:tc>
                <w:tcPr>
                  <w:tcW w:w="17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 xml:space="preserve">2011-2015 год, </w:t>
                  </w:r>
                </w:p>
                <w:p w:rsidR="007E0D56" w:rsidRDefault="007E0D56" w:rsidP="004615A6">
                  <w:r>
                    <w:rPr>
                      <w:color w:val="000000"/>
                    </w:rPr>
                    <w:t xml:space="preserve">млн. </w:t>
                  </w:r>
                  <w:proofErr w:type="spellStart"/>
                  <w:r>
                    <w:rPr>
                      <w:color w:val="000000"/>
                    </w:rPr>
                    <w:t>руб</w:t>
                  </w:r>
                  <w:proofErr w:type="spellEnd"/>
                </w:p>
              </w:tc>
              <w:tc>
                <w:tcPr>
                  <w:tcW w:w="3541"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В том числе</w:t>
                  </w:r>
                </w:p>
              </w:tc>
            </w:tr>
            <w:tr w:rsidR="007E0D56">
              <w:trPr>
                <w:tblCellSpacing w:w="15" w:type="dxa"/>
              </w:trPr>
              <w:tc>
                <w:tcPr>
                  <w:tcW w:w="3908" w:type="dxa"/>
                  <w:vMerge/>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tc>
              <w:tc>
                <w:tcPr>
                  <w:tcW w:w="1770" w:type="dxa"/>
                  <w:vMerge/>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tc>
              <w:tc>
                <w:tcPr>
                  <w:tcW w:w="184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2011</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2012</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2013</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2014</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2015</w:t>
                  </w:r>
                </w:p>
              </w:tc>
            </w:tr>
            <w:tr w:rsidR="007E0D56">
              <w:trPr>
                <w:tblCellSpacing w:w="15" w:type="dxa"/>
              </w:trPr>
              <w:tc>
                <w:tcPr>
                  <w:tcW w:w="3908"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Федеральный бюджет</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10909,090</w:t>
                  </w:r>
                </w:p>
              </w:tc>
              <w:tc>
                <w:tcPr>
                  <w:tcW w:w="184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r>
            <w:tr w:rsidR="007E0D56">
              <w:trPr>
                <w:tblCellSpacing w:w="15" w:type="dxa"/>
              </w:trPr>
              <w:tc>
                <w:tcPr>
                  <w:tcW w:w="3908"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Областной бюджет</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21818,180</w:t>
                  </w:r>
                </w:p>
              </w:tc>
              <w:tc>
                <w:tcPr>
                  <w:tcW w:w="184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r>
            <w:tr w:rsidR="007E0D56">
              <w:trPr>
                <w:tblCellSpacing w:w="15" w:type="dxa"/>
              </w:trPr>
              <w:tc>
                <w:tcPr>
                  <w:tcW w:w="3908"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Местный бюджет</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15000,000</w:t>
                  </w:r>
                </w:p>
              </w:tc>
              <w:tc>
                <w:tcPr>
                  <w:tcW w:w="184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r>
            <w:tr w:rsidR="007E0D56">
              <w:trPr>
                <w:tblCellSpacing w:w="15" w:type="dxa"/>
              </w:trPr>
              <w:tc>
                <w:tcPr>
                  <w:tcW w:w="3908"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Собственные и заемные средства молодых семей</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88636,365</w:t>
                  </w:r>
                </w:p>
              </w:tc>
              <w:tc>
                <w:tcPr>
                  <w:tcW w:w="184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r>
            <w:tr w:rsidR="007E0D56">
              <w:trPr>
                <w:tblCellSpacing w:w="15" w:type="dxa"/>
              </w:trPr>
              <w:tc>
                <w:tcPr>
                  <w:tcW w:w="3908"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b/>
                      <w:bCs/>
                      <w:color w:val="000000"/>
                    </w:rPr>
                    <w:t>Всего</w:t>
                  </w:r>
                </w:p>
              </w:tc>
              <w:tc>
                <w:tcPr>
                  <w:tcW w:w="177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136363,635</w:t>
                  </w:r>
                </w:p>
              </w:tc>
              <w:tc>
                <w:tcPr>
                  <w:tcW w:w="184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c>
                <w:tcPr>
                  <w:tcW w:w="82" w:type="dxa"/>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r>
          </w:tbl>
          <w:p w:rsidR="007E0D56" w:rsidRDefault="007E0D56" w:rsidP="004615A6"/>
        </w:tc>
      </w:tr>
      <w:tr w:rsidR="007E0D56">
        <w:trPr>
          <w:tblCellSpacing w:w="15" w:type="dxa"/>
        </w:trPr>
        <w:tc>
          <w:tcPr>
            <w:tcW w:w="0" w:type="auto"/>
            <w:shd w:val="clear" w:color="auto" w:fill="auto"/>
            <w:vAlign w:val="center"/>
          </w:tcPr>
          <w:p w:rsidR="007E0D56" w:rsidRDefault="007E0D56" w:rsidP="004615A6">
            <w:r>
              <w:rPr>
                <w:color w:val="000000"/>
              </w:rPr>
              <w:t xml:space="preserve">Ожидаемые конечные результаты реализации программы - </w:t>
            </w:r>
          </w:p>
        </w:tc>
        <w:tc>
          <w:tcPr>
            <w:tcW w:w="0" w:type="auto"/>
            <w:shd w:val="clear" w:color="auto" w:fill="auto"/>
            <w:vAlign w:val="center"/>
          </w:tcPr>
          <w:p w:rsidR="007E0D56" w:rsidRDefault="007E0D56" w:rsidP="004615A6">
            <w:pPr>
              <w:jc w:val="both"/>
              <w:rPr>
                <w:color w:val="000000"/>
              </w:rPr>
            </w:pPr>
            <w:r>
              <w:rPr>
                <w:color w:val="000000"/>
              </w:rPr>
              <w:t>Успешное выполнение мероприятий программы позволит                              обеспечить жильем 90 молодых семей, а также обеспечит: создание условий для повышения уровня обеспеченности жильем молодых семей.</w:t>
            </w:r>
          </w:p>
          <w:p w:rsidR="007E0D56" w:rsidRDefault="007E0D56" w:rsidP="004615A6"/>
        </w:tc>
      </w:tr>
    </w:tbl>
    <w:p w:rsidR="007E0D56" w:rsidRPr="003A0F87" w:rsidRDefault="007E0D56" w:rsidP="007E0D56">
      <w:pPr>
        <w:ind w:firstLine="709"/>
        <w:jc w:val="both"/>
        <w:rPr>
          <w:b/>
        </w:rPr>
      </w:pPr>
      <w:r w:rsidRPr="003A0F87">
        <w:rPr>
          <w:b/>
          <w:color w:val="000000"/>
        </w:rPr>
        <w:t>I.</w:t>
      </w:r>
      <w:r w:rsidRPr="003A0F87">
        <w:rPr>
          <w:b/>
          <w:color w:val="000000"/>
          <w:sz w:val="14"/>
          <w:szCs w:val="14"/>
        </w:rPr>
        <w:t xml:space="preserve"> </w:t>
      </w:r>
      <w:r w:rsidRPr="003A0F87">
        <w:rPr>
          <w:b/>
          <w:color w:val="000000"/>
        </w:rPr>
        <w:t>Характеристика проблемы.</w:t>
      </w:r>
    </w:p>
    <w:p w:rsidR="007E0D56" w:rsidRDefault="007E0D56" w:rsidP="007E0D56">
      <w:pPr>
        <w:ind w:firstLine="709"/>
        <w:jc w:val="both"/>
      </w:pPr>
      <w:r>
        <w:rPr>
          <w:color w:val="000000"/>
        </w:rPr>
        <w:t xml:space="preserve">На начало III квартала 2011 года </w:t>
      </w:r>
      <w:r>
        <w:rPr>
          <w:color w:val="000000"/>
          <w:u w:val="single"/>
        </w:rPr>
        <w:t xml:space="preserve">70 </w:t>
      </w:r>
      <w:r>
        <w:rPr>
          <w:color w:val="000000"/>
        </w:rPr>
        <w:t>молодых семей состоит на учете, в качестве нуждающихся в улучшении жилищных условий в соответствии с законодательством Российской Федерации.</w:t>
      </w:r>
    </w:p>
    <w:p w:rsidR="007E0D56" w:rsidRDefault="007E0D56" w:rsidP="007E0D56">
      <w:pPr>
        <w:ind w:firstLine="709"/>
        <w:jc w:val="both"/>
      </w:pPr>
      <w:r>
        <w:rPr>
          <w:color w:val="000000"/>
        </w:rPr>
        <w:t xml:space="preserve">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7E0D56" w:rsidRDefault="007E0D56" w:rsidP="007E0D56">
      <w:pPr>
        <w:ind w:firstLine="709"/>
        <w:jc w:val="both"/>
      </w:pPr>
      <w:r>
        <w:rPr>
          <w:color w:val="000000"/>
        </w:rPr>
        <w:t xml:space="preserve">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еще не имеют возможности накопить на эти цели необходимые средства.</w:t>
      </w:r>
    </w:p>
    <w:p w:rsidR="007E0D56" w:rsidRDefault="007E0D56" w:rsidP="007E0D56">
      <w:pPr>
        <w:ind w:firstLine="709"/>
        <w:jc w:val="both"/>
      </w:pPr>
      <w:r>
        <w:rPr>
          <w:color w:val="000000"/>
        </w:rPr>
        <w:lastRenderedPageBreak/>
        <w:t xml:space="preserve">      Решение жилищной проблемы молодых граждан позволит сформировать экономически активный слой населения.</w:t>
      </w:r>
    </w:p>
    <w:p w:rsidR="007E0D56" w:rsidRPr="003A0F87" w:rsidRDefault="007E0D56" w:rsidP="007E0D56">
      <w:pPr>
        <w:ind w:firstLine="709"/>
        <w:jc w:val="both"/>
        <w:rPr>
          <w:b/>
        </w:rPr>
      </w:pPr>
      <w:r w:rsidRPr="003A0F87">
        <w:rPr>
          <w:b/>
          <w:color w:val="000000"/>
        </w:rPr>
        <w:t>II.</w:t>
      </w:r>
      <w:r w:rsidRPr="003A0F87">
        <w:rPr>
          <w:b/>
          <w:color w:val="000000"/>
          <w:sz w:val="14"/>
          <w:szCs w:val="14"/>
        </w:rPr>
        <w:t xml:space="preserve"> </w:t>
      </w:r>
      <w:r w:rsidRPr="003A0F87">
        <w:rPr>
          <w:b/>
          <w:color w:val="000000"/>
        </w:rPr>
        <w:t>Основные цели и задачи программы.</w:t>
      </w:r>
    </w:p>
    <w:p w:rsidR="007E0D56" w:rsidRDefault="007E0D56" w:rsidP="007E0D56">
      <w:pPr>
        <w:ind w:firstLine="709"/>
        <w:jc w:val="both"/>
      </w:pPr>
      <w:r>
        <w:rPr>
          <w:color w:val="000000"/>
        </w:rPr>
        <w:t>Основной целью программы является предоставление государственной поддержки в решении жилищной проблемы молодым семьям, нуждающимся в улучшении жилищных условий.</w:t>
      </w:r>
    </w:p>
    <w:p w:rsidR="007E0D56" w:rsidRDefault="007E0D56" w:rsidP="007E0D56">
      <w:pPr>
        <w:ind w:firstLine="709"/>
        <w:jc w:val="both"/>
      </w:pPr>
      <w:r>
        <w:rPr>
          <w:color w:val="000000"/>
        </w:rPr>
        <w:t xml:space="preserve">     Основными задачами программы являются:</w:t>
      </w:r>
    </w:p>
    <w:p w:rsidR="007E0D56" w:rsidRPr="001E25D4" w:rsidRDefault="007E0D56" w:rsidP="007E0D56">
      <w:pPr>
        <w:ind w:firstLine="709"/>
        <w:jc w:val="both"/>
        <w:rPr>
          <w:color w:val="000000"/>
        </w:rPr>
      </w:pPr>
      <w:r>
        <w:rPr>
          <w:color w:val="000000"/>
        </w:rPr>
        <w:t xml:space="preserve">     Обеспечение предоставления молодым семьям социальной выплаты:</w:t>
      </w:r>
    </w:p>
    <w:p w:rsidR="007E0D56" w:rsidRPr="004232D4" w:rsidRDefault="007E0D56" w:rsidP="007E0D56">
      <w:pPr>
        <w:ind w:firstLine="709"/>
        <w:jc w:val="both"/>
        <w:rPr>
          <w:color w:val="000000"/>
        </w:rPr>
      </w:pPr>
      <w:r w:rsidRPr="00A553F7">
        <w:rPr>
          <w:color w:val="000000"/>
        </w:rPr>
        <w:t xml:space="preserve">- </w:t>
      </w:r>
      <w:r>
        <w:rPr>
          <w:color w:val="000000"/>
        </w:rPr>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Pr>
          <w:color w:val="000000"/>
        </w:rPr>
        <w:t>зкономкласса</w:t>
      </w:r>
      <w:proofErr w:type="spellEnd"/>
      <w:r>
        <w:rPr>
          <w:color w:val="000000"/>
        </w:rPr>
        <w:t xml:space="preserve"> на первичном рынке жилья</w:t>
      </w:r>
      <w:r w:rsidRPr="004232D4">
        <w:rPr>
          <w:color w:val="000000"/>
        </w:rPr>
        <w:t>)</w:t>
      </w:r>
    </w:p>
    <w:p w:rsidR="007E0D56" w:rsidRDefault="007E0D56" w:rsidP="007E0D56">
      <w:pPr>
        <w:ind w:firstLine="709"/>
        <w:jc w:val="both"/>
      </w:pPr>
      <w:r>
        <w:rPr>
          <w:color w:val="000000"/>
        </w:rPr>
        <w:t>- для оплаты цены договора строительного подряда на строительство индивидуального жилого дома;</w:t>
      </w:r>
    </w:p>
    <w:p w:rsidR="007E0D56" w:rsidRDefault="007E0D56" w:rsidP="007E0D56">
      <w:pPr>
        <w:ind w:firstLine="709"/>
        <w:jc w:val="both"/>
      </w:pPr>
      <w:r>
        <w:rPr>
          <w:color w:val="000000"/>
        </w:rPr>
        <w:t>-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этой молодой семьи;</w:t>
      </w:r>
    </w:p>
    <w:p w:rsidR="007E0D56" w:rsidRDefault="007E0D56" w:rsidP="007E0D56">
      <w:pPr>
        <w:ind w:firstLine="709"/>
        <w:jc w:val="both"/>
      </w:pPr>
      <w:r>
        <w:rPr>
          <w:color w:val="000000"/>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E0D56" w:rsidRDefault="007E0D56" w:rsidP="007E0D56">
      <w:pPr>
        <w:ind w:firstLine="709"/>
        <w:jc w:val="both"/>
      </w:pPr>
      <w:r>
        <w:rPr>
          <w:color w:val="000000"/>
        </w:rPr>
        <w:t xml:space="preserve">- для оплаты договора с уполномоченной организацией на приобретение в интересах молодой семьи жилого помещения </w:t>
      </w:r>
      <w:proofErr w:type="spellStart"/>
      <w:r>
        <w:rPr>
          <w:color w:val="000000"/>
        </w:rPr>
        <w:t>экономкласса</w:t>
      </w:r>
      <w:proofErr w:type="spellEnd"/>
      <w:r>
        <w:rPr>
          <w:color w:val="000000"/>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w:t>
      </w:r>
    </w:p>
    <w:p w:rsidR="007E0D56" w:rsidRDefault="007E0D56" w:rsidP="007E0D56">
      <w:pPr>
        <w:ind w:firstLine="709"/>
        <w:jc w:val="both"/>
      </w:pPr>
      <w:r>
        <w:rPr>
          <w:color w:val="000000"/>
        </w:rPr>
        <w:t>-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rsidR="007E0D56" w:rsidRDefault="007E0D56" w:rsidP="007E0D56">
      <w:pPr>
        <w:ind w:firstLine="709"/>
        <w:jc w:val="both"/>
      </w:pPr>
      <w:r>
        <w:rPr>
          <w:color w:val="000000"/>
        </w:rPr>
        <w:t xml:space="preserve">  Создание условий для привлечения молодыми семьями собственных средств, финансовых средств банков и других организаций, предоставляющих ипотечные кредиты и займы для приобретения жилья или строительства индивидуального жилья.</w:t>
      </w:r>
    </w:p>
    <w:p w:rsidR="007E0D56" w:rsidRDefault="007E0D56" w:rsidP="007E0D56">
      <w:pPr>
        <w:ind w:firstLine="709"/>
        <w:jc w:val="both"/>
      </w:pPr>
      <w:r>
        <w:rPr>
          <w:color w:val="000000"/>
        </w:rPr>
        <w:t xml:space="preserve">  Основными принципами реализации программы являются:</w:t>
      </w:r>
    </w:p>
    <w:p w:rsidR="007E0D56" w:rsidRDefault="007E0D56" w:rsidP="007E0D56">
      <w:pPr>
        <w:ind w:firstLine="709"/>
        <w:jc w:val="both"/>
      </w:pPr>
      <w:r>
        <w:rPr>
          <w:color w:val="000000"/>
        </w:rPr>
        <w:t>- добровольность участия в программе молодых семей;</w:t>
      </w:r>
    </w:p>
    <w:p w:rsidR="007E0D56" w:rsidRDefault="007E0D56" w:rsidP="007E0D56">
      <w:pPr>
        <w:ind w:firstLine="709"/>
        <w:jc w:val="both"/>
      </w:pPr>
      <w:r>
        <w:rPr>
          <w:color w:val="000000"/>
        </w:rPr>
        <w:t>- признание молодой семьи нуждающейся в улучшении жилищных условий в соответствии с законодательством Российской Федерации;</w:t>
      </w:r>
    </w:p>
    <w:p w:rsidR="007E0D56" w:rsidRDefault="007E0D56" w:rsidP="007E0D56">
      <w:pPr>
        <w:ind w:firstLine="709"/>
        <w:jc w:val="both"/>
      </w:pPr>
      <w:r>
        <w:rPr>
          <w:color w:val="000000"/>
        </w:rPr>
        <w:t>- возможность для молодых семей реализовать свое право на получение поддержки за счет средств федерального бюджета, областного бюджета и местного при улучшении жилищных условий в рамках программы только один раз;</w:t>
      </w:r>
    </w:p>
    <w:p w:rsidR="007E0D56" w:rsidRDefault="007E0D56" w:rsidP="007E0D56">
      <w:pPr>
        <w:ind w:firstLine="709"/>
        <w:jc w:val="both"/>
      </w:pPr>
      <w:r>
        <w:rPr>
          <w:color w:val="000000"/>
        </w:rPr>
        <w:t>- условием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7E0D56" w:rsidRPr="003A0F87" w:rsidRDefault="007E0D56" w:rsidP="007E0D56">
      <w:pPr>
        <w:ind w:firstLine="709"/>
        <w:jc w:val="both"/>
        <w:rPr>
          <w:b/>
        </w:rPr>
      </w:pPr>
      <w:r w:rsidRPr="003A0F87">
        <w:rPr>
          <w:b/>
          <w:color w:val="000000"/>
        </w:rPr>
        <w:t>III.</w:t>
      </w:r>
      <w:r w:rsidRPr="003A0F87">
        <w:rPr>
          <w:b/>
          <w:color w:val="000000"/>
          <w:sz w:val="14"/>
          <w:szCs w:val="14"/>
        </w:rPr>
        <w:t xml:space="preserve"> </w:t>
      </w:r>
      <w:r w:rsidRPr="003A0F87">
        <w:rPr>
          <w:b/>
          <w:color w:val="000000"/>
        </w:rPr>
        <w:t>Перечень программных мероприятий.</w:t>
      </w:r>
    </w:p>
    <w:p w:rsidR="007E0D56" w:rsidRDefault="007E0D56" w:rsidP="007E0D56">
      <w:pPr>
        <w:ind w:firstLine="709"/>
        <w:jc w:val="both"/>
      </w:pPr>
      <w:r>
        <w:rPr>
          <w:color w:val="000000"/>
        </w:rPr>
        <w:t>Реализация системы мероприятий программы осуществляется по следующим направлениям:</w:t>
      </w:r>
    </w:p>
    <w:p w:rsidR="007E0D56" w:rsidRDefault="007E0D56" w:rsidP="007E0D56">
      <w:pPr>
        <w:ind w:firstLine="709"/>
        <w:jc w:val="both"/>
      </w:pPr>
      <w:r>
        <w:rPr>
          <w:color w:val="000000"/>
        </w:rPr>
        <w:t>Нормативное правовое и методологическое обеспечение реализации программы;</w:t>
      </w:r>
    </w:p>
    <w:p w:rsidR="007E0D56" w:rsidRDefault="007E0D56" w:rsidP="007E0D56">
      <w:pPr>
        <w:ind w:firstLine="709"/>
        <w:jc w:val="both"/>
      </w:pPr>
      <w:r>
        <w:rPr>
          <w:color w:val="000000"/>
        </w:rPr>
        <w:t>Финансовое обеспечение реализации программы;</w:t>
      </w:r>
    </w:p>
    <w:p w:rsidR="007E0D56" w:rsidRDefault="007E0D56" w:rsidP="007E0D56">
      <w:pPr>
        <w:ind w:firstLine="709"/>
        <w:jc w:val="both"/>
      </w:pPr>
      <w:r>
        <w:rPr>
          <w:color w:val="000000"/>
        </w:rPr>
        <w:t>Организационное обеспечение реализации программы;</w:t>
      </w:r>
    </w:p>
    <w:p w:rsidR="007E0D56" w:rsidRDefault="007E0D56" w:rsidP="007E0D56">
      <w:pPr>
        <w:ind w:firstLine="709"/>
        <w:jc w:val="both"/>
      </w:pPr>
      <w:r>
        <w:rPr>
          <w:color w:val="000000"/>
        </w:rPr>
        <w:t>Мероприятия по совершенствованию нормативной правовой базы включают в себя разработку нормативных документов, связанных с механизмом реализации мероприятий программы. Перечень основных мероприятий по реализации программы приведен в приложении №1.</w:t>
      </w:r>
    </w:p>
    <w:p w:rsidR="007E0D56" w:rsidRDefault="007E0D56" w:rsidP="007E0D56">
      <w:pPr>
        <w:ind w:firstLine="709"/>
        <w:jc w:val="both"/>
      </w:pPr>
      <w:r>
        <w:rPr>
          <w:color w:val="000000"/>
        </w:rPr>
        <w:t>Организационные мероприятия предусматривают:</w:t>
      </w:r>
    </w:p>
    <w:p w:rsidR="007E0D56" w:rsidRDefault="007E0D56" w:rsidP="007E0D56">
      <w:pPr>
        <w:ind w:firstLine="709"/>
        <w:jc w:val="both"/>
      </w:pPr>
      <w:r>
        <w:rPr>
          <w:color w:val="000000"/>
        </w:rPr>
        <w:t>- признание молодых семей нуждающимися в улучшении жилищных условий в порядке, установленном законодательством Российской Федерации;</w:t>
      </w:r>
    </w:p>
    <w:p w:rsidR="007E0D56" w:rsidRDefault="007E0D56" w:rsidP="007E0D56">
      <w:pPr>
        <w:ind w:firstLine="709"/>
        <w:jc w:val="both"/>
      </w:pPr>
      <w:r>
        <w:rPr>
          <w:color w:val="000000"/>
        </w:rPr>
        <w:lastRenderedPageBreak/>
        <w:t>- формирование списков молодых семей для участия в программе;</w:t>
      </w:r>
    </w:p>
    <w:p w:rsidR="007E0D56" w:rsidRDefault="007E0D56" w:rsidP="007E0D56">
      <w:pPr>
        <w:ind w:firstLine="709"/>
        <w:jc w:val="both"/>
      </w:pPr>
      <w:r>
        <w:rPr>
          <w:color w:val="000000"/>
        </w:rPr>
        <w:t>- определение ежегодного объема средств, выделяемого из местного бюджета на реализацию мероприятий программы;</w:t>
      </w:r>
    </w:p>
    <w:p w:rsidR="007E0D56" w:rsidRDefault="007E0D56" w:rsidP="007E0D56">
      <w:pPr>
        <w:ind w:firstLine="709"/>
        <w:jc w:val="both"/>
      </w:pPr>
      <w:r>
        <w:rPr>
          <w:color w:val="000000"/>
        </w:rPr>
        <w:t>- 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также объемов финансирования за счет средств областного бюджета и федерального бюджета.</w:t>
      </w:r>
    </w:p>
    <w:p w:rsidR="007E0D56" w:rsidRPr="003A0F87" w:rsidRDefault="007E0D56" w:rsidP="007E0D56">
      <w:pPr>
        <w:ind w:firstLine="709"/>
        <w:jc w:val="both"/>
        <w:rPr>
          <w:b/>
        </w:rPr>
      </w:pPr>
      <w:r w:rsidRPr="003A0F87">
        <w:rPr>
          <w:b/>
          <w:color w:val="000000"/>
        </w:rPr>
        <w:t>IV.</w:t>
      </w:r>
      <w:r w:rsidRPr="003A0F87">
        <w:rPr>
          <w:b/>
          <w:color w:val="000000"/>
          <w:sz w:val="14"/>
          <w:szCs w:val="14"/>
        </w:rPr>
        <w:t xml:space="preserve"> </w:t>
      </w:r>
      <w:r w:rsidRPr="003A0F87">
        <w:rPr>
          <w:b/>
          <w:color w:val="000000"/>
        </w:rPr>
        <w:t>Ресурсное обеспечение программы.</w:t>
      </w:r>
    </w:p>
    <w:p w:rsidR="007E0D56" w:rsidRDefault="007E0D56" w:rsidP="007E0D56">
      <w:pPr>
        <w:ind w:firstLine="709"/>
        <w:jc w:val="both"/>
      </w:pPr>
      <w:r>
        <w:rPr>
          <w:color w:val="000000"/>
        </w:rPr>
        <w:t>Основными источниками финансирования программы являются:</w:t>
      </w:r>
    </w:p>
    <w:p w:rsidR="007E0D56" w:rsidRDefault="007E0D56" w:rsidP="007E0D56">
      <w:pPr>
        <w:ind w:firstLine="709"/>
        <w:jc w:val="both"/>
      </w:pPr>
      <w:r>
        <w:rPr>
          <w:color w:val="000000"/>
        </w:rPr>
        <w:t>- средства федерального бюджета;</w:t>
      </w:r>
    </w:p>
    <w:p w:rsidR="007E0D56" w:rsidRDefault="007E0D56" w:rsidP="007E0D56">
      <w:pPr>
        <w:ind w:firstLine="709"/>
        <w:jc w:val="both"/>
      </w:pPr>
      <w:r>
        <w:rPr>
          <w:color w:val="000000"/>
        </w:rPr>
        <w:t>- средства областного бюджета и местного бюджета;</w:t>
      </w:r>
    </w:p>
    <w:p w:rsidR="007E0D56" w:rsidRDefault="007E0D56" w:rsidP="007E0D56">
      <w:pPr>
        <w:ind w:firstLine="709"/>
        <w:jc w:val="both"/>
      </w:pPr>
      <w:r>
        <w:rPr>
          <w:color w:val="000000"/>
        </w:rPr>
        <w:t>- средства банков и других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7E0D56" w:rsidRDefault="007E0D56" w:rsidP="007E0D56">
      <w:pPr>
        <w:ind w:firstLine="709"/>
        <w:jc w:val="both"/>
      </w:pPr>
      <w:r>
        <w:rPr>
          <w:color w:val="000000"/>
        </w:rPr>
        <w:t>- средства молодых семей, используемые для оплаты расчетной (средней) стоимости жилья в части, превышающей размер предоставляемой социальной выплаты;</w:t>
      </w:r>
    </w:p>
    <w:p w:rsidR="007E0D56" w:rsidRDefault="007E0D56" w:rsidP="007E0D56">
      <w:pPr>
        <w:ind w:firstLine="709"/>
        <w:jc w:val="both"/>
      </w:pPr>
      <w:r>
        <w:rPr>
          <w:color w:val="000000"/>
        </w:rPr>
        <w:t>На этапе реализации программы 2011-2015 годы  объем финансирования составит 136363,635 тыс. руб. в том числе:</w:t>
      </w:r>
    </w:p>
    <w:p w:rsidR="007E0D56" w:rsidRDefault="007E0D56" w:rsidP="007E0D56">
      <w:pPr>
        <w:ind w:firstLine="709"/>
        <w:jc w:val="both"/>
      </w:pPr>
      <w:r>
        <w:rPr>
          <w:color w:val="000000"/>
        </w:rPr>
        <w:t>- за счет средств федерального бюджета –  10909,090 тыс. руб.</w:t>
      </w:r>
    </w:p>
    <w:p w:rsidR="007E0D56" w:rsidRDefault="007E0D56" w:rsidP="007E0D56">
      <w:pPr>
        <w:ind w:firstLine="709"/>
        <w:jc w:val="both"/>
      </w:pPr>
      <w:r>
        <w:rPr>
          <w:color w:val="000000"/>
        </w:rPr>
        <w:t>- за счет областного бюджета 21818,180 тыс. руб.</w:t>
      </w:r>
    </w:p>
    <w:p w:rsidR="007E0D56" w:rsidRDefault="007E0D56" w:rsidP="007E0D56">
      <w:pPr>
        <w:ind w:firstLine="709"/>
        <w:jc w:val="both"/>
      </w:pPr>
      <w:r>
        <w:rPr>
          <w:color w:val="000000"/>
        </w:rPr>
        <w:t>- за счет местного бюджета 15000 тыс. руб.</w:t>
      </w:r>
    </w:p>
    <w:p w:rsidR="007E0D56" w:rsidRDefault="007E0D56" w:rsidP="007E0D56">
      <w:pPr>
        <w:ind w:firstLine="709"/>
        <w:jc w:val="both"/>
      </w:pPr>
      <w:r>
        <w:rPr>
          <w:color w:val="000000"/>
        </w:rPr>
        <w:t>- за счет собственных и заемных средств молодых семей 88636,365 тыс. руб.</w:t>
      </w:r>
    </w:p>
    <w:p w:rsidR="007E0D56" w:rsidRPr="003A0F87" w:rsidRDefault="007E0D56" w:rsidP="007E0D56">
      <w:pPr>
        <w:ind w:firstLine="709"/>
        <w:jc w:val="both"/>
        <w:rPr>
          <w:b/>
        </w:rPr>
      </w:pPr>
      <w:r w:rsidRPr="003A0F87">
        <w:rPr>
          <w:b/>
          <w:color w:val="000000"/>
        </w:rPr>
        <w:t>V.</w:t>
      </w:r>
      <w:r w:rsidRPr="003A0F87">
        <w:rPr>
          <w:b/>
          <w:color w:val="000000"/>
          <w:sz w:val="14"/>
          <w:szCs w:val="14"/>
        </w:rPr>
        <w:t xml:space="preserve"> </w:t>
      </w:r>
      <w:r w:rsidRPr="003A0F87">
        <w:rPr>
          <w:b/>
          <w:color w:val="000000"/>
        </w:rPr>
        <w:t>Механизм реализации программы.</w:t>
      </w:r>
    </w:p>
    <w:p w:rsidR="007E0D56" w:rsidRDefault="007E0D56" w:rsidP="007E0D56">
      <w:pPr>
        <w:ind w:firstLine="709"/>
        <w:jc w:val="both"/>
        <w:rPr>
          <w:color w:val="000000"/>
        </w:rPr>
      </w:pPr>
      <w:r>
        <w:rPr>
          <w:color w:val="000000"/>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7E0D56" w:rsidRDefault="007E0D56" w:rsidP="007E0D56">
      <w:pPr>
        <w:ind w:firstLine="709"/>
        <w:jc w:val="both"/>
      </w:pPr>
      <w:r w:rsidRPr="00FC5A3D">
        <w:rPr>
          <w:color w:val="000000"/>
        </w:rPr>
        <w:t xml:space="preserve">- </w:t>
      </w:r>
      <w:r>
        <w:rPr>
          <w:color w:val="000000"/>
        </w:rPr>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Pr>
          <w:color w:val="000000"/>
        </w:rPr>
        <w:t>экономкласса</w:t>
      </w:r>
      <w:proofErr w:type="spellEnd"/>
      <w:r>
        <w:rPr>
          <w:color w:val="000000"/>
        </w:rPr>
        <w:t xml:space="preserve"> на первичном рынке жилья) </w:t>
      </w:r>
    </w:p>
    <w:p w:rsidR="007E0D56" w:rsidRDefault="007E0D56" w:rsidP="007E0D56">
      <w:pPr>
        <w:ind w:firstLine="709"/>
        <w:jc w:val="both"/>
      </w:pPr>
      <w:r>
        <w:rPr>
          <w:color w:val="000000"/>
        </w:rPr>
        <w:t>- для оплаты цены договора строительного подряда на строительство индивидуального жилого дома;</w:t>
      </w:r>
    </w:p>
    <w:p w:rsidR="007E0D56" w:rsidRDefault="007E0D56" w:rsidP="007E0D56">
      <w:pPr>
        <w:ind w:firstLine="709"/>
        <w:jc w:val="both"/>
      </w:pPr>
      <w:r>
        <w:rPr>
          <w:color w:val="000000"/>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Pr>
          <w:color w:val="000000"/>
        </w:rPr>
        <w:t>уплаты</w:t>
      </w:r>
      <w:proofErr w:type="gramEnd"/>
      <w:r>
        <w:rPr>
          <w:color w:val="000000"/>
        </w:rPr>
        <w:t xml:space="preserve"> которого жилое помещение переходит в собственность этой молодой семьи;</w:t>
      </w:r>
    </w:p>
    <w:p w:rsidR="007E0D56" w:rsidRDefault="007E0D56" w:rsidP="007E0D56">
      <w:pPr>
        <w:ind w:firstLine="709"/>
        <w:jc w:val="both"/>
      </w:pPr>
      <w:r>
        <w:rPr>
          <w:color w:val="000000"/>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E0D56" w:rsidRDefault="007E0D56" w:rsidP="007E0D56">
      <w:pPr>
        <w:ind w:firstLine="709"/>
        <w:jc w:val="both"/>
      </w:pPr>
      <w:r>
        <w:rPr>
          <w:color w:val="000000"/>
        </w:rPr>
        <w:t xml:space="preserve">- для оплаты договора с уполномоченной организацией на приобретение в интересах молодой семьи жилого помещения </w:t>
      </w:r>
      <w:proofErr w:type="spellStart"/>
      <w:r>
        <w:rPr>
          <w:color w:val="000000"/>
        </w:rPr>
        <w:t>экономкласса</w:t>
      </w:r>
      <w:proofErr w:type="spellEnd"/>
      <w:r>
        <w:rPr>
          <w:color w:val="000000"/>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w:t>
      </w:r>
    </w:p>
    <w:p w:rsidR="007E0D56" w:rsidRPr="00FC5A3D" w:rsidRDefault="007E0D56" w:rsidP="007E0D56">
      <w:pPr>
        <w:ind w:firstLine="709"/>
        <w:jc w:val="both"/>
        <w:rPr>
          <w:color w:val="000000"/>
        </w:rPr>
      </w:pPr>
      <w:r>
        <w:rPr>
          <w:color w:val="000000"/>
        </w:rPr>
        <w:t>-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rsidR="007E0D56" w:rsidRPr="00FC5A3D" w:rsidRDefault="007E0D56" w:rsidP="007E0D56">
      <w:pPr>
        <w:ind w:firstLine="709"/>
        <w:jc w:val="both"/>
        <w:rPr>
          <w:color w:val="000000"/>
        </w:rPr>
      </w:pPr>
      <w:r>
        <w:rPr>
          <w:color w:val="000000"/>
        </w:rPr>
        <w:t xml:space="preserve">Условием предоставления социальной выплаты является наличие у молодой семьи </w:t>
      </w:r>
      <w:proofErr w:type="gramStart"/>
      <w:r>
        <w:rPr>
          <w:color w:val="000000"/>
        </w:rPr>
        <w:t>помимо</w:t>
      </w:r>
      <w:proofErr w:type="gramEnd"/>
      <w:r>
        <w:rPr>
          <w:color w:val="000000"/>
        </w:rPr>
        <w:t xml:space="preserve"> </w:t>
      </w:r>
      <w:proofErr w:type="gramStart"/>
      <w:r>
        <w:rPr>
          <w:color w:val="000000"/>
        </w:rPr>
        <w:t>право</w:t>
      </w:r>
      <w:proofErr w:type="gramEnd"/>
      <w:r>
        <w:rPr>
          <w:color w:val="000000"/>
        </w:rPr>
        <w:t xml:space="preserve"> на получение средств социальной выплаты дополнительных средств – собственных средств или средств полученных по кредитному договору на приобретение  (строительство) жилья, в том числе по ипотечному жилищному договору, необходимых для оплаты строительства или приобретение жилого помещения. В качестве дополнительных средств молодой семьи также могут быть использованы средства (часть средств) материнского (семейного) капитала.</w:t>
      </w:r>
    </w:p>
    <w:p w:rsidR="007E0D56" w:rsidRPr="00FC5A3D" w:rsidRDefault="007E0D56" w:rsidP="007E0D56">
      <w:pPr>
        <w:ind w:firstLine="709"/>
        <w:jc w:val="both"/>
        <w:rPr>
          <w:color w:val="000000"/>
        </w:rPr>
      </w:pPr>
      <w:r>
        <w:rPr>
          <w:color w:val="000000"/>
        </w:rPr>
        <w:t>Социальная выплата предоставляется на приобретение у любых физических и (или) юридических лиц одного (нескольких) жилого помещения (жилых помещений),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w:t>
      </w:r>
    </w:p>
    <w:p w:rsidR="007E0D56" w:rsidRPr="007E0D56" w:rsidRDefault="007E0D56" w:rsidP="007E0D56">
      <w:pPr>
        <w:ind w:firstLine="709"/>
        <w:jc w:val="both"/>
        <w:rPr>
          <w:color w:val="000000"/>
        </w:rPr>
      </w:pPr>
      <w:r>
        <w:rPr>
          <w:color w:val="000000"/>
        </w:rPr>
        <w:lastRenderedPageBreak/>
        <w:t>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w:t>
      </w:r>
      <w:proofErr w:type="gramStart"/>
      <w:r>
        <w:rPr>
          <w:color w:val="000000"/>
        </w:rPr>
        <w:t>а(</w:t>
      </w:r>
      <w:proofErr w:type="gramEnd"/>
      <w:r>
        <w:rPr>
          <w:color w:val="000000"/>
        </w:rPr>
        <w:t xml:space="preserve"> далее свидетельство), которое не является ценной бумагой, не подлежит передаче другому лицу, кроме случаев, предусмотренных законодательством Российской Федерации. </w:t>
      </w:r>
    </w:p>
    <w:p w:rsidR="007E0D56" w:rsidRPr="00FC5A3D" w:rsidRDefault="007E0D56" w:rsidP="007E0D56">
      <w:pPr>
        <w:ind w:firstLine="709"/>
        <w:jc w:val="both"/>
        <w:rPr>
          <w:color w:val="000000"/>
        </w:rPr>
      </w:pPr>
      <w:r>
        <w:rPr>
          <w:color w:val="000000"/>
        </w:rPr>
        <w:t xml:space="preserve">Срок действия свидетельства составляет не более 9 месяцев </w:t>
      </w:r>
      <w:proofErr w:type="gramStart"/>
      <w:r>
        <w:rPr>
          <w:color w:val="000000"/>
        </w:rPr>
        <w:t>с даты выдачи</w:t>
      </w:r>
      <w:proofErr w:type="gramEnd"/>
      <w:r>
        <w:rPr>
          <w:color w:val="000000"/>
        </w:rPr>
        <w:t>, указанной в свидетельстве.</w:t>
      </w:r>
    </w:p>
    <w:p w:rsidR="007E0D56" w:rsidRPr="00FC5A3D" w:rsidRDefault="007E0D56" w:rsidP="007E0D56">
      <w:pPr>
        <w:ind w:firstLine="709"/>
        <w:jc w:val="both"/>
        <w:rPr>
          <w:color w:val="000000"/>
        </w:rPr>
      </w:pPr>
      <w:r w:rsidRPr="00FC5A3D">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E0D56" w:rsidRPr="00FC5A3D" w:rsidRDefault="007E0D56" w:rsidP="007E0D56">
      <w:pPr>
        <w:ind w:firstLine="709"/>
        <w:jc w:val="both"/>
        <w:rPr>
          <w:color w:val="000000"/>
        </w:rPr>
      </w:pPr>
      <w:r w:rsidRPr="00FC5A3D">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7E0D56" w:rsidRPr="00FC5A3D" w:rsidRDefault="007E0D56" w:rsidP="007E0D56">
      <w:pPr>
        <w:ind w:firstLine="709"/>
        <w:jc w:val="both"/>
        <w:rPr>
          <w:color w:val="000000"/>
        </w:rPr>
      </w:pPr>
      <w:r w:rsidRPr="00FC5A3D">
        <w:t>б) молодая семья признана нуждающейся в жилом помещении</w:t>
      </w:r>
      <w:r>
        <w:t>;</w:t>
      </w:r>
      <w:r w:rsidRPr="00FC5A3D">
        <w:t xml:space="preserve"> </w:t>
      </w:r>
    </w:p>
    <w:p w:rsidR="007E0D56" w:rsidRPr="00FC5A3D" w:rsidRDefault="007E0D56" w:rsidP="007E0D56">
      <w:pPr>
        <w:ind w:firstLine="709"/>
        <w:jc w:val="both"/>
        <w:rPr>
          <w:color w:val="000000"/>
        </w:rPr>
      </w:pPr>
      <w:r w:rsidRPr="00FC5A3D">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E0D56" w:rsidRPr="00FC5A3D" w:rsidRDefault="007E0D56" w:rsidP="007E0D56">
      <w:pPr>
        <w:ind w:firstLine="709"/>
        <w:jc w:val="both"/>
        <w:rPr>
          <w:color w:val="000000"/>
        </w:rPr>
      </w:pPr>
      <w:proofErr w:type="gramStart"/>
      <w:r>
        <w:rPr>
          <w:color w:val="000000"/>
        </w:rPr>
        <w:t>Под нуждающимися в улучшении жилищных условий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2005г. по тем же основаниям, которые установлены статьей 51 Жилищного кодекса Российской Федерации для признания граждан</w:t>
      </w:r>
      <w:proofErr w:type="gramEnd"/>
      <w:r>
        <w:rPr>
          <w:color w:val="000000"/>
        </w:rPr>
        <w:t xml:space="preserve"> </w:t>
      </w:r>
      <w:proofErr w:type="gramStart"/>
      <w:r>
        <w:rPr>
          <w:color w:val="000000"/>
        </w:rPr>
        <w:t>нуждающимися</w:t>
      </w:r>
      <w:proofErr w:type="gramEnd"/>
      <w:r>
        <w:rPr>
          <w:color w:val="000000"/>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E0D56" w:rsidRDefault="007E0D56" w:rsidP="007E0D56">
      <w:pPr>
        <w:ind w:firstLine="709"/>
        <w:jc w:val="both"/>
        <w:rPr>
          <w:color w:val="000000"/>
        </w:rPr>
      </w:pPr>
      <w:r>
        <w:rPr>
          <w:color w:val="000000"/>
        </w:rPr>
        <w:t xml:space="preserve">     Право на улучшение жилищных условий с использованием социальной выплаты предоставляется молодой семье только один раз.</w:t>
      </w:r>
    </w:p>
    <w:p w:rsidR="007E0D56" w:rsidRDefault="007E0D56" w:rsidP="007E0D56">
      <w:pPr>
        <w:ind w:firstLine="709"/>
        <w:jc w:val="both"/>
      </w:pPr>
      <w:r>
        <w:rPr>
          <w:color w:val="000000"/>
        </w:rPr>
        <w:t xml:space="preserve">    Размер социальной выплаты составляет не менее:</w:t>
      </w:r>
    </w:p>
    <w:p w:rsidR="007E0D56" w:rsidRDefault="007E0D56" w:rsidP="007E0D56">
      <w:pPr>
        <w:ind w:firstLine="709"/>
        <w:jc w:val="both"/>
      </w:pPr>
      <w:r>
        <w:rPr>
          <w:color w:val="000000"/>
        </w:rPr>
        <w:t xml:space="preserve">30 процентов средней стоимости жилья, определяемой в соответствии с требованиями подпрограммы (8 процентов </w:t>
      </w:r>
      <w:proofErr w:type="spellStart"/>
      <w:r>
        <w:rPr>
          <w:color w:val="000000"/>
        </w:rPr>
        <w:t>софинансирование</w:t>
      </w:r>
      <w:proofErr w:type="spellEnd"/>
      <w:r>
        <w:rPr>
          <w:color w:val="000000"/>
        </w:rPr>
        <w:t xml:space="preserve"> за счет средств федерального бюджета, 22 процента – за счет средств бюджетов субъектов Российской Федерации и местных бюджетов) – для молодых семей, не имеющих детей;</w:t>
      </w:r>
    </w:p>
    <w:p w:rsidR="007E0D56" w:rsidRDefault="007E0D56" w:rsidP="007E0D56">
      <w:pPr>
        <w:ind w:firstLine="709"/>
        <w:jc w:val="both"/>
        <w:rPr>
          <w:color w:val="000000"/>
        </w:rPr>
      </w:pPr>
      <w:r>
        <w:rPr>
          <w:color w:val="000000"/>
        </w:rPr>
        <w:t xml:space="preserve">35 процентов средней стоимости жилья, определяемой в соответствии с требованиями подпрограммы (8 процентов </w:t>
      </w:r>
      <w:proofErr w:type="spellStart"/>
      <w:r>
        <w:rPr>
          <w:color w:val="000000"/>
        </w:rPr>
        <w:t>софинансирование</w:t>
      </w:r>
      <w:proofErr w:type="spellEnd"/>
      <w:r>
        <w:rPr>
          <w:color w:val="000000"/>
        </w:rPr>
        <w:t xml:space="preserve"> за счет средств федерального бюджета, 27 процентов – за счет средств бюджетов субъектов Российской Федерации и местных бюджетов), - для молодых семей, имеющих 1 и более ребенка.</w:t>
      </w:r>
    </w:p>
    <w:p w:rsidR="007E0D56" w:rsidRDefault="007E0D56" w:rsidP="007E0D56">
      <w:pPr>
        <w:ind w:firstLine="709"/>
        <w:jc w:val="both"/>
        <w:rPr>
          <w:color w:val="000000"/>
        </w:rPr>
      </w:pPr>
      <w:r>
        <w:rPr>
          <w:color w:val="000000"/>
        </w:rPr>
        <w:t xml:space="preserve">    В случае использования социальной выплаты на уплату последнего платежа в счет оплаты паевого взноса её размер ограничивается суммой остатка задолженности по выплате остатка пая.</w:t>
      </w:r>
    </w:p>
    <w:p w:rsidR="007E0D56" w:rsidRDefault="007E0D56" w:rsidP="007E0D56">
      <w:pPr>
        <w:ind w:firstLine="709"/>
        <w:jc w:val="both"/>
      </w:pPr>
      <w:r>
        <w:rPr>
          <w:color w:val="000000"/>
        </w:rPr>
        <w:t xml:space="preserve"> 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         </w:t>
      </w:r>
    </w:p>
    <w:p w:rsidR="007E0D56" w:rsidRDefault="007E0D56" w:rsidP="007E0D56">
      <w:pPr>
        <w:ind w:firstLine="709"/>
        <w:jc w:val="both"/>
      </w:pPr>
      <w:r>
        <w:rPr>
          <w:color w:val="000000"/>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Pr>
            <w:color w:val="000000"/>
          </w:rPr>
          <w:t>1 кв. м</w:t>
        </w:r>
      </w:smartTag>
      <w:r>
        <w:rPr>
          <w:color w:val="000000"/>
        </w:rPr>
        <w:t xml:space="preserve">.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w:t>
      </w:r>
      <w:smartTag w:uri="urn:schemas-microsoft-com:office:smarttags" w:element="metricconverter">
        <w:smartTagPr>
          <w:attr w:name="ProductID" w:val="1 кв. м"/>
        </w:smartTagPr>
        <w:r>
          <w:rPr>
            <w:color w:val="000000"/>
          </w:rPr>
          <w:t>1 кв. м</w:t>
        </w:r>
      </w:smartTag>
      <w:r>
        <w:rPr>
          <w:color w:val="000000"/>
        </w:rPr>
        <w:t xml:space="preserve">. общей площади жилья по району рассчитывается ГУ «Региональный центр по ценообразованию в строительстве Кемеровской области», но этот норматив не должен превышать среднюю рыночную стоимость </w:t>
      </w:r>
      <w:smartTag w:uri="urn:schemas-microsoft-com:office:smarttags" w:element="metricconverter">
        <w:smartTagPr>
          <w:attr w:name="ProductID" w:val="1 кв. м"/>
        </w:smartTagPr>
        <w:r>
          <w:rPr>
            <w:color w:val="000000"/>
          </w:rPr>
          <w:t>1 кв. м</w:t>
        </w:r>
      </w:smartTag>
      <w:r>
        <w:rPr>
          <w:color w:val="000000"/>
        </w:rPr>
        <w:t>. общей площади жилья по Кемеровской области.</w:t>
      </w:r>
    </w:p>
    <w:p w:rsidR="007E0D56" w:rsidRDefault="007E0D56" w:rsidP="007E0D56">
      <w:pPr>
        <w:ind w:firstLine="709"/>
        <w:jc w:val="both"/>
      </w:pPr>
      <w:r>
        <w:rPr>
          <w:color w:val="000000"/>
        </w:rPr>
        <w:lastRenderedPageBreak/>
        <w:t>Размер общей площади жилого помещения, с учетом которой определяется размер социальной выплаты, составляет:</w:t>
      </w:r>
    </w:p>
    <w:p w:rsidR="007E0D56" w:rsidRDefault="007E0D56" w:rsidP="007E0D56">
      <w:pPr>
        <w:ind w:firstLine="709"/>
        <w:jc w:val="both"/>
      </w:pPr>
      <w:r>
        <w:rPr>
          <w:color w:val="000000"/>
        </w:rPr>
        <w:t xml:space="preserve">- для </w:t>
      </w:r>
      <w:proofErr w:type="gramStart"/>
      <w:r>
        <w:rPr>
          <w:color w:val="000000"/>
        </w:rPr>
        <w:t>семьи</w:t>
      </w:r>
      <w:proofErr w:type="gramEnd"/>
      <w:r>
        <w:rPr>
          <w:color w:val="000000"/>
        </w:rPr>
        <w:t xml:space="preserve"> состоящей из 2 человек (молодые супруги или 1 молодой родитель и ребенок) – 42 кв.м.;</w:t>
      </w:r>
    </w:p>
    <w:p w:rsidR="007E0D56" w:rsidRDefault="007E0D56" w:rsidP="007E0D56">
      <w:pPr>
        <w:ind w:firstLine="709"/>
        <w:jc w:val="both"/>
      </w:pPr>
      <w:r>
        <w:rPr>
          <w:color w:val="000000"/>
        </w:rPr>
        <w:t xml:space="preserve">- для </w:t>
      </w:r>
      <w:proofErr w:type="gramStart"/>
      <w:r>
        <w:rPr>
          <w:color w:val="000000"/>
        </w:rPr>
        <w:t>семьи</w:t>
      </w:r>
      <w:proofErr w:type="gramEnd"/>
      <w:r>
        <w:rPr>
          <w:color w:val="000000"/>
        </w:rPr>
        <w:t xml:space="preserve"> состоящей из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Pr>
            <w:color w:val="000000"/>
          </w:rPr>
          <w:t>18 кв. м</w:t>
        </w:r>
      </w:smartTag>
      <w:r>
        <w:rPr>
          <w:color w:val="000000"/>
        </w:rPr>
        <w:t>. на каждого члена семьи.</w:t>
      </w:r>
    </w:p>
    <w:p w:rsidR="007E0D56" w:rsidRDefault="007E0D56" w:rsidP="007E0D56">
      <w:pPr>
        <w:ind w:firstLine="709"/>
        <w:jc w:val="both"/>
      </w:pPr>
      <w:r>
        <w:rPr>
          <w:color w:val="000000"/>
        </w:rPr>
        <w:t>Расчетная (средняя) стоимость жилья, используемая при расчете размера социальной выплаты, определяется по формуле:</w:t>
      </w:r>
    </w:p>
    <w:p w:rsidR="007E0D56" w:rsidRDefault="007E0D56" w:rsidP="007E0D56">
      <w:pPr>
        <w:ind w:firstLine="709"/>
        <w:jc w:val="both"/>
      </w:pPr>
      <w:proofErr w:type="spellStart"/>
      <w:r>
        <w:rPr>
          <w:color w:val="000000"/>
        </w:rPr>
        <w:t>СтЖ</w:t>
      </w:r>
      <w:proofErr w:type="spellEnd"/>
      <w:r>
        <w:rPr>
          <w:color w:val="000000"/>
        </w:rPr>
        <w:t xml:space="preserve"> – </w:t>
      </w:r>
      <w:proofErr w:type="spellStart"/>
      <w:r>
        <w:rPr>
          <w:color w:val="000000"/>
        </w:rPr>
        <w:t>НхРЖ</w:t>
      </w:r>
      <w:proofErr w:type="spellEnd"/>
      <w:r>
        <w:rPr>
          <w:color w:val="000000"/>
        </w:rPr>
        <w:t>,</w:t>
      </w:r>
    </w:p>
    <w:p w:rsidR="007E0D56" w:rsidRDefault="007E0D56" w:rsidP="007E0D56">
      <w:pPr>
        <w:ind w:firstLine="709"/>
        <w:jc w:val="both"/>
      </w:pPr>
      <w:r>
        <w:rPr>
          <w:color w:val="000000"/>
        </w:rPr>
        <w:t>Где:</w:t>
      </w:r>
    </w:p>
    <w:p w:rsidR="007E0D56" w:rsidRDefault="007E0D56" w:rsidP="007E0D56">
      <w:pPr>
        <w:ind w:firstLine="709"/>
        <w:jc w:val="both"/>
      </w:pPr>
      <w:r>
        <w:rPr>
          <w:color w:val="000000"/>
        </w:rPr>
        <w:t xml:space="preserve">Н – норматив стоимости </w:t>
      </w:r>
      <w:smartTag w:uri="urn:schemas-microsoft-com:office:smarttags" w:element="metricconverter">
        <w:smartTagPr>
          <w:attr w:name="ProductID" w:val="1 кв. м"/>
        </w:smartTagPr>
        <w:r>
          <w:rPr>
            <w:color w:val="000000"/>
          </w:rPr>
          <w:t>1 кв. м</w:t>
        </w:r>
      </w:smartTag>
      <w:r>
        <w:rPr>
          <w:color w:val="000000"/>
        </w:rPr>
        <w:t>. общей площади жилья по муниципальному образованию, определяемый в соответствии с требованиями подпрограммы;</w:t>
      </w:r>
    </w:p>
    <w:p w:rsidR="007E0D56" w:rsidRDefault="007E0D56" w:rsidP="007E0D56">
      <w:pPr>
        <w:ind w:firstLine="709"/>
        <w:jc w:val="both"/>
      </w:pPr>
      <w:r>
        <w:rPr>
          <w:color w:val="000000"/>
        </w:rPr>
        <w:t>РЖ – размер общей площади жилого помещения, определяемый в соответствии с требованиями подпрограммы.</w:t>
      </w:r>
    </w:p>
    <w:p w:rsidR="007E0D56" w:rsidRDefault="007E0D56" w:rsidP="007E0D56">
      <w:pPr>
        <w:ind w:firstLine="709"/>
        <w:jc w:val="both"/>
      </w:pPr>
      <w:r>
        <w:rPr>
          <w:color w:val="000000"/>
        </w:rPr>
        <w:t xml:space="preserve">   </w:t>
      </w:r>
      <w:proofErr w:type="gramStart"/>
      <w:r>
        <w:rPr>
          <w:color w:val="000000"/>
        </w:rPr>
        <w:t>Общая площадь приобретаемого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целях принятия граждан на учет в качестве нуждающихся в улучшении жилищных условий в месте</w:t>
      </w:r>
      <w:proofErr w:type="gramEnd"/>
      <w:r>
        <w:rPr>
          <w:color w:val="000000"/>
        </w:rPr>
        <w:t xml:space="preserve"> приобретения жилья. </w:t>
      </w:r>
    </w:p>
    <w:p w:rsidR="007E0D56" w:rsidRDefault="007E0D56" w:rsidP="007E0D56">
      <w:pPr>
        <w:ind w:firstLine="709"/>
        <w:jc w:val="both"/>
      </w:pPr>
      <w:r>
        <w:rPr>
          <w:color w:val="000000"/>
        </w:rPr>
        <w:t xml:space="preserve">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В случае использования средств социальной выплаты на уплату первоначального взноса или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w:t>
      </w:r>
      <w:proofErr w:type="gramStart"/>
      <w:r>
        <w:rPr>
          <w:color w:val="000000"/>
        </w:rPr>
        <w:t>и</w:t>
      </w:r>
      <w:proofErr w:type="gramEnd"/>
      <w:r>
        <w:rPr>
          <w:color w:val="000000"/>
        </w:rPr>
        <w:t xml:space="preserve"> 6 месяцев после снятия обременения с жилого помещения.</w:t>
      </w:r>
    </w:p>
    <w:p w:rsidR="007E0D56" w:rsidRDefault="007E0D56" w:rsidP="007E0D56">
      <w:pPr>
        <w:ind w:firstLine="709"/>
        <w:jc w:val="both"/>
      </w:pPr>
      <w:r>
        <w:rPr>
          <w:color w:val="000000"/>
        </w:rPr>
        <w:t xml:space="preserve">    </w:t>
      </w:r>
      <w:proofErr w:type="gramStart"/>
      <w:r>
        <w:rPr>
          <w:color w:val="000000"/>
        </w:rPr>
        <w:t>Дополнительная социальная выплата предоставляется молодой семье, признанной участником подпрограммы, ранее получившим социальную выплату по подпрограмме как молодая семья, не имеющая детей, для погашения части кредита (займа), предоставленного на приобретение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roofErr w:type="gramEnd"/>
    </w:p>
    <w:p w:rsidR="007E0D56" w:rsidRDefault="007E0D56" w:rsidP="007E0D56">
      <w:pPr>
        <w:ind w:firstLine="709"/>
        <w:jc w:val="both"/>
      </w:pPr>
      <w:r>
        <w:rPr>
          <w:color w:val="000000"/>
        </w:rPr>
        <w:t>Дополнительная социальная выплата предоставляется молодой семье за счет средств областного бюджета в размере не менее 5 процентов расчетной (средней) стоимости жилья.</w:t>
      </w:r>
    </w:p>
    <w:p w:rsidR="007E0D56" w:rsidRDefault="007E0D56" w:rsidP="007E0D56">
      <w:pPr>
        <w:ind w:firstLine="709"/>
        <w:jc w:val="both"/>
      </w:pPr>
      <w:r>
        <w:rPr>
          <w:color w:val="000000"/>
        </w:rPr>
        <w:t>Администрация Таштагольского муниципального района определяет объем ежегодного финансирования программы и предусматривает этот объем в местном бюджете.</w:t>
      </w:r>
    </w:p>
    <w:p w:rsidR="007E0D56" w:rsidRDefault="007E0D56" w:rsidP="007E0D56">
      <w:pPr>
        <w:ind w:firstLine="709"/>
        <w:jc w:val="both"/>
      </w:pPr>
      <w:r>
        <w:rPr>
          <w:color w:val="000000"/>
        </w:rPr>
        <w:t xml:space="preserve">    </w:t>
      </w:r>
      <w:proofErr w:type="gramStart"/>
      <w:r>
        <w:rPr>
          <w:color w:val="000000"/>
        </w:rPr>
        <w:t>Порядок предоставления молодым семьям социальной выплаты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roofErr w:type="gramEnd"/>
      <w:r>
        <w:rPr>
          <w:color w:val="000000"/>
        </w:rPr>
        <w:t>, устанавливается Правительством Российской Федерации.</w:t>
      </w:r>
    </w:p>
    <w:p w:rsidR="007E0D56" w:rsidRDefault="007E0D56" w:rsidP="007E0D56">
      <w:pPr>
        <w:ind w:firstLine="709"/>
        <w:jc w:val="both"/>
        <w:rPr>
          <w:color w:val="000000"/>
        </w:rPr>
      </w:pPr>
      <w:r>
        <w:rPr>
          <w:color w:val="000000"/>
        </w:rPr>
        <w:t xml:space="preserve">       Отдел по учету и распределению жилья администрация Таштагольского муниципального района информирует молодые семьи об условиях реализации программы, организует работу по проверке сведений, содержащихся в документах представленных молодой семьей вместе с заявлением для участия в подпрограмме, принимает решение о признании </w:t>
      </w:r>
      <w:proofErr w:type="spellStart"/>
      <w:proofErr w:type="gramStart"/>
      <w:r>
        <w:rPr>
          <w:color w:val="000000"/>
        </w:rPr>
        <w:t>лобо</w:t>
      </w:r>
      <w:proofErr w:type="spellEnd"/>
      <w:proofErr w:type="gramEnd"/>
      <w:r>
        <w:rPr>
          <w:color w:val="000000"/>
        </w:rPr>
        <w:t xml:space="preserve"> об отказе в признании молодой семьи участницей подпрограммы.</w:t>
      </w:r>
    </w:p>
    <w:p w:rsidR="007E0D56" w:rsidRDefault="007E0D56" w:rsidP="007E0D56">
      <w:pPr>
        <w:ind w:firstLine="709"/>
        <w:jc w:val="both"/>
        <w:rPr>
          <w:color w:val="000000"/>
        </w:rPr>
      </w:pPr>
      <w:r>
        <w:rPr>
          <w:color w:val="000000"/>
        </w:rPr>
        <w:t xml:space="preserve">   Отдел по учету и распределению жилья до 1 сентября, предшествующего планируемому, осуществляет проверку  представленных молодыми семьями документов, формируют списки молодых семей для участия в программе в планируемом </w:t>
      </w:r>
      <w:proofErr w:type="gramStart"/>
      <w:r>
        <w:rPr>
          <w:color w:val="000000"/>
        </w:rPr>
        <w:t>году</w:t>
      </w:r>
      <w:proofErr w:type="gramEnd"/>
      <w:r>
        <w:rPr>
          <w:color w:val="000000"/>
        </w:rPr>
        <w:t xml:space="preserve"> и представляет их в Администрацию Кемеровской области.</w:t>
      </w:r>
    </w:p>
    <w:p w:rsidR="007E0D56" w:rsidRDefault="007E0D56" w:rsidP="007E0D56">
      <w:pPr>
        <w:ind w:firstLine="709"/>
        <w:jc w:val="both"/>
      </w:pPr>
      <w:r>
        <w:rPr>
          <w:color w:val="000000"/>
        </w:rPr>
        <w:lastRenderedPageBreak/>
        <w:t xml:space="preserve">     В первую очередь социальные выплаты будут предоставляться молодым семьям, поставленным на учет в качестве нуждающихся в улучшении жилищных условий до 01 марта 2005г</w:t>
      </w:r>
    </w:p>
    <w:p w:rsidR="007E0D56" w:rsidRDefault="007E0D56" w:rsidP="007E0D56">
      <w:pPr>
        <w:ind w:firstLine="709"/>
        <w:jc w:val="both"/>
      </w:pPr>
      <w:r>
        <w:rPr>
          <w:color w:val="000000"/>
        </w:rPr>
        <w:t xml:space="preserve">     Размер социальной выплаты, предоставляемой молодой семье, рассчитывается органом местного самоуправления,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7E0D56" w:rsidRDefault="007E0D56" w:rsidP="007E0D56">
      <w:pPr>
        <w:ind w:firstLine="709"/>
        <w:jc w:val="both"/>
      </w:pPr>
      <w:r>
        <w:rPr>
          <w:color w:val="000000"/>
        </w:rPr>
        <w:t xml:space="preserve">     Владелец свидетельства в течени</w:t>
      </w:r>
      <w:proofErr w:type="gramStart"/>
      <w:r>
        <w:rPr>
          <w:color w:val="000000"/>
        </w:rPr>
        <w:t>и</w:t>
      </w:r>
      <w:proofErr w:type="gramEnd"/>
      <w:r>
        <w:rPr>
          <w:color w:val="000000"/>
        </w:rPr>
        <w:t xml:space="preserve"> 2 месячного срока с даты его выдачи сдает свидетельство в банк,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7E0D56" w:rsidRDefault="007E0D56" w:rsidP="007E0D56">
      <w:pPr>
        <w:ind w:firstLine="709"/>
        <w:jc w:val="both"/>
      </w:pPr>
      <w:r>
        <w:rPr>
          <w:color w:val="000000"/>
        </w:rPr>
        <w:t xml:space="preserve">    Молодая семья – владелец свидетельства может получить ипотечный жилищный кредит в банке, отобранном для участия в программе, в котором открыт банковский счет.      Особенности участия в программе организаций, предоставляющих займы для приобретения жилья или строительства индивидуального жилья, определяются в соответствии с порядком.</w:t>
      </w:r>
    </w:p>
    <w:p w:rsidR="007E0D56" w:rsidRDefault="007E0D56" w:rsidP="007E0D56">
      <w:pPr>
        <w:ind w:firstLine="709"/>
        <w:jc w:val="both"/>
      </w:pPr>
      <w:r>
        <w:rPr>
          <w:color w:val="000000"/>
        </w:rPr>
        <w:t xml:space="preserve">    Молодая семья – владелец свидетельства в течение срока его действия 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7E0D56" w:rsidRDefault="007E0D56" w:rsidP="007E0D56">
      <w:pPr>
        <w:ind w:firstLine="709"/>
        <w:jc w:val="both"/>
      </w:pPr>
      <w:r>
        <w:rPr>
          <w:color w:val="000000"/>
        </w:rPr>
        <w:t xml:space="preserve">     Банк осуществляет проверку представленных документов и при соблюдении установленных условий принимает договор к оплате.</w:t>
      </w:r>
    </w:p>
    <w:p w:rsidR="007E0D56" w:rsidRDefault="007E0D56" w:rsidP="007E0D56">
      <w:pPr>
        <w:ind w:firstLine="709"/>
        <w:jc w:val="both"/>
        <w:rPr>
          <w:color w:val="000000"/>
        </w:rPr>
      </w:pPr>
      <w:r>
        <w:rPr>
          <w:color w:val="000000"/>
        </w:rPr>
        <w:t xml:space="preserve">    Перечисление средств с банковского счета лицу, участвующему в договоре, осуществляется в безналичной форме в течени</w:t>
      </w:r>
      <w:proofErr w:type="gramStart"/>
      <w:r>
        <w:rPr>
          <w:color w:val="000000"/>
        </w:rPr>
        <w:t>и</w:t>
      </w:r>
      <w:proofErr w:type="gramEnd"/>
      <w:r>
        <w:rPr>
          <w:color w:val="000000"/>
        </w:rPr>
        <w:t xml:space="preserve"> 10 рабочих дней со дня принятия банком договора к оплате.</w:t>
      </w:r>
    </w:p>
    <w:p w:rsidR="007E0D56" w:rsidRDefault="007E0D56" w:rsidP="007E0D56">
      <w:pPr>
        <w:ind w:firstLine="709"/>
        <w:jc w:val="both"/>
        <w:rPr>
          <w:color w:val="000000"/>
        </w:rPr>
      </w:pPr>
      <w:r>
        <w:rPr>
          <w:color w:val="000000"/>
        </w:rPr>
        <w:t>В случае если социальная выплата будет направлена на уплату первоначального взноса при получении ипотечного жилищного кредита или займа на строительство индивидуального жилья. Условием перечисления средств, предоставляемых в качестве социальной выплаты, на банковский счет в банке является заключение молодой семьей кредитного договора с банком на кредитование строительства индивидуального жилья. Банк открывает кредитную линию и поэтапно кредитует строительство индивидуального жилья.</w:t>
      </w:r>
    </w:p>
    <w:p w:rsidR="007E0D56" w:rsidRPr="003B6C92" w:rsidRDefault="007E0D56" w:rsidP="007E0D56">
      <w:pPr>
        <w:ind w:firstLine="709"/>
        <w:jc w:val="both"/>
        <w:rPr>
          <w:color w:val="000000"/>
        </w:rPr>
      </w:pPr>
      <w:r>
        <w:rPr>
          <w:color w:val="000000"/>
        </w:rPr>
        <w:t>После заключения договора купли-продажи жилья или кредитного договора с банком на кредитование строительства индивидуального жилья молодые семьи снимаются с учета в качестве нуждающихся в улучшении жилищных условий.</w:t>
      </w:r>
    </w:p>
    <w:p w:rsidR="007E0D56" w:rsidRDefault="007E0D56" w:rsidP="007E0D56">
      <w:pPr>
        <w:ind w:firstLine="709"/>
        <w:jc w:val="both"/>
      </w:pPr>
      <w:r>
        <w:rPr>
          <w:color w:val="000000"/>
        </w:rPr>
        <w:t>Жилое помещение, приобретенное или построенное молодой семьей, должно находиться на территории Таштагольского муниципального района.</w:t>
      </w:r>
    </w:p>
    <w:p w:rsidR="007E0D56" w:rsidRDefault="007E0D56" w:rsidP="007E0D56">
      <w:pPr>
        <w:ind w:firstLine="709"/>
        <w:jc w:val="both"/>
      </w:pPr>
      <w:proofErr w:type="gramStart"/>
      <w:r>
        <w:rPr>
          <w:color w:val="000000"/>
        </w:rPr>
        <w:t>В случае если владелец свидетельства по какой-либо причине не смог решить свою жилищную проблему (приобрести жилое помещение в собственность, заключить договор кредитования индивидуального жилищного строительства в установленный программой срок действия свидетельства и не воспользовался правом на получение выделенной ему социальной выплаты, он сдает свидетельство в отдел по учету и распределению жилья и сохраняет право на улучшение жилищных условий, в том</w:t>
      </w:r>
      <w:proofErr w:type="gramEnd"/>
      <w:r>
        <w:rPr>
          <w:color w:val="000000"/>
        </w:rPr>
        <w:t xml:space="preserve"> </w:t>
      </w:r>
      <w:proofErr w:type="gramStart"/>
      <w:r>
        <w:rPr>
          <w:color w:val="000000"/>
        </w:rPr>
        <w:t>числе</w:t>
      </w:r>
      <w:proofErr w:type="gramEnd"/>
      <w:r>
        <w:rPr>
          <w:color w:val="000000"/>
        </w:rPr>
        <w:t xml:space="preserve"> на дальнейшее участие в программе на условиях, определяемых в соответствии с порядком.</w:t>
      </w:r>
    </w:p>
    <w:p w:rsidR="007E0D56" w:rsidRDefault="007E0D56" w:rsidP="007E0D56">
      <w:pPr>
        <w:ind w:firstLine="709"/>
        <w:jc w:val="both"/>
      </w:pPr>
      <w:r>
        <w:rPr>
          <w:color w:val="000000"/>
        </w:rPr>
        <w:t xml:space="preserve">    </w:t>
      </w:r>
      <w:proofErr w:type="gramStart"/>
      <w:r>
        <w:rPr>
          <w:color w:val="000000"/>
        </w:rPr>
        <w:t>Контроль за</w:t>
      </w:r>
      <w:proofErr w:type="gramEnd"/>
      <w:r>
        <w:rPr>
          <w:color w:val="000000"/>
        </w:rPr>
        <w:t xml:space="preserve"> реализацией программы осуществляется по следующим показателям:</w:t>
      </w:r>
    </w:p>
    <w:p w:rsidR="007E0D56" w:rsidRDefault="007E0D56" w:rsidP="007E0D56">
      <w:pPr>
        <w:ind w:firstLine="709"/>
        <w:jc w:val="both"/>
      </w:pPr>
      <w:r>
        <w:rPr>
          <w:color w:val="000000"/>
        </w:rPr>
        <w:t>- количество свидетельств, выданных молодым семьям, и размер бюджетных средств, предусмотренных на их оплату;</w:t>
      </w:r>
    </w:p>
    <w:p w:rsidR="007E0D56" w:rsidRDefault="007E0D56" w:rsidP="007E0D56">
      <w:pPr>
        <w:ind w:firstLine="709"/>
        <w:jc w:val="both"/>
      </w:pPr>
      <w:r>
        <w:rPr>
          <w:color w:val="000000"/>
        </w:rPr>
        <w:t>- количество оплаченных свидетельств и размер бюджетных средств, направленных на их оплату.</w:t>
      </w:r>
    </w:p>
    <w:p w:rsidR="007E0D56" w:rsidRPr="003B6C92" w:rsidRDefault="007E0D56" w:rsidP="007E0D56">
      <w:pPr>
        <w:ind w:firstLine="709"/>
        <w:jc w:val="both"/>
        <w:rPr>
          <w:b/>
        </w:rPr>
      </w:pPr>
      <w:r w:rsidRPr="003B6C92">
        <w:rPr>
          <w:b/>
          <w:color w:val="000000"/>
        </w:rPr>
        <w:t>VI.</w:t>
      </w:r>
      <w:r w:rsidRPr="003B6C92">
        <w:rPr>
          <w:b/>
          <w:color w:val="000000"/>
          <w:sz w:val="14"/>
          <w:szCs w:val="14"/>
        </w:rPr>
        <w:t xml:space="preserve"> </w:t>
      </w:r>
      <w:r w:rsidRPr="003B6C92">
        <w:rPr>
          <w:b/>
          <w:color w:val="000000"/>
        </w:rPr>
        <w:t>Оценка социально-экономической эффективности реализации программы.</w:t>
      </w:r>
    </w:p>
    <w:p w:rsidR="007E0D56" w:rsidRDefault="007E0D56" w:rsidP="007E0D56">
      <w:pPr>
        <w:ind w:firstLine="709"/>
        <w:jc w:val="both"/>
      </w:pPr>
      <w:r>
        <w:rPr>
          <w:color w:val="000000"/>
        </w:rPr>
        <w:t xml:space="preserve">Эффективность реализации программы и </w:t>
      </w:r>
      <w:proofErr w:type="gramStart"/>
      <w:r>
        <w:rPr>
          <w:color w:val="000000"/>
        </w:rPr>
        <w:t>использования</w:t>
      </w:r>
      <w:proofErr w:type="gramEnd"/>
      <w:r>
        <w:rPr>
          <w:color w:val="000000"/>
        </w:rPr>
        <w:t xml:space="preserve"> выделенных на нее средств федерального бюджета, областного бюджета и местного бюджета будет обеспечена за счет:</w:t>
      </w:r>
    </w:p>
    <w:p w:rsidR="007E0D56" w:rsidRDefault="007E0D56" w:rsidP="007E0D56">
      <w:pPr>
        <w:ind w:firstLine="709"/>
        <w:jc w:val="both"/>
      </w:pPr>
      <w:r>
        <w:rPr>
          <w:color w:val="000000"/>
        </w:rPr>
        <w:t>- исключения возможности нецелевого использования бюджетных средств;</w:t>
      </w:r>
    </w:p>
    <w:p w:rsidR="007E0D56" w:rsidRDefault="007E0D56" w:rsidP="007E0D56">
      <w:pPr>
        <w:ind w:firstLine="709"/>
        <w:jc w:val="both"/>
      </w:pPr>
      <w:r>
        <w:rPr>
          <w:color w:val="000000"/>
        </w:rPr>
        <w:t>- прозрачности использования бюджетных средств, в том числе средств федерального бюджета;</w:t>
      </w:r>
    </w:p>
    <w:p w:rsidR="007E0D56" w:rsidRDefault="007E0D56" w:rsidP="007E0D56">
      <w:pPr>
        <w:ind w:firstLine="709"/>
        <w:jc w:val="both"/>
      </w:pPr>
      <w:r>
        <w:rPr>
          <w:color w:val="000000"/>
        </w:rPr>
        <w:t>- государственного регулирования порядка расчета размера и предоставления социальных выплат;</w:t>
      </w:r>
    </w:p>
    <w:p w:rsidR="007E0D56" w:rsidRDefault="007E0D56" w:rsidP="007E0D56">
      <w:pPr>
        <w:ind w:firstLine="709"/>
        <w:jc w:val="both"/>
      </w:pPr>
      <w:r>
        <w:rPr>
          <w:color w:val="000000"/>
        </w:rPr>
        <w:t>- адресного предоставления бюджетных средств;</w:t>
      </w:r>
    </w:p>
    <w:p w:rsidR="007E0D56" w:rsidRDefault="007E0D56" w:rsidP="007E0D56">
      <w:pPr>
        <w:ind w:firstLine="709"/>
        <w:jc w:val="both"/>
      </w:pPr>
      <w:r>
        <w:rPr>
          <w:color w:val="000000"/>
        </w:rPr>
        <w:lastRenderedPageBreak/>
        <w:t>- привлечения молодыми семьями собственных, кредитных и заемных сре</w:t>
      </w:r>
      <w:proofErr w:type="gramStart"/>
      <w:r>
        <w:rPr>
          <w:color w:val="000000"/>
        </w:rPr>
        <w:t>дств дл</w:t>
      </w:r>
      <w:proofErr w:type="gramEnd"/>
      <w:r>
        <w:rPr>
          <w:color w:val="000000"/>
        </w:rPr>
        <w:t>я приобретения жилья или строительства индивидуального жилья;</w:t>
      </w:r>
    </w:p>
    <w:p w:rsidR="007E0D56" w:rsidRDefault="007E0D56" w:rsidP="007E0D56">
      <w:pPr>
        <w:ind w:firstLine="709"/>
        <w:jc w:val="both"/>
      </w:pPr>
      <w:r>
        <w:rPr>
          <w:color w:val="000000"/>
        </w:rPr>
        <w:t>Оценка эффективности реализации мер по обеспечению жильем молодых семей будет осуществляться на основе следующих индикаторов:</w:t>
      </w:r>
    </w:p>
    <w:p w:rsidR="007E0D56" w:rsidRDefault="007E0D56" w:rsidP="007E0D56">
      <w:pPr>
        <w:ind w:firstLine="709"/>
        <w:jc w:val="both"/>
      </w:pPr>
      <w:r>
        <w:rPr>
          <w:color w:val="000000"/>
        </w:rPr>
        <w:t>- 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w:t>
      </w:r>
    </w:p>
    <w:p w:rsidR="007E0D56" w:rsidRDefault="007E0D56" w:rsidP="007E0D56">
      <w:pPr>
        <w:ind w:firstLine="709"/>
        <w:jc w:val="both"/>
      </w:pPr>
      <w:r>
        <w:rPr>
          <w:color w:val="000000"/>
        </w:rPr>
        <w:t>- доля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в общем количестве молодых семей, нуждающихся в улучшении жилищных условий;</w:t>
      </w:r>
    </w:p>
    <w:p w:rsidR="007E0D56" w:rsidRDefault="007E0D56" w:rsidP="007E0D56">
      <w:pPr>
        <w:ind w:firstLine="709"/>
        <w:jc w:val="both"/>
      </w:pPr>
      <w:r>
        <w:rPr>
          <w:color w:val="000000"/>
        </w:rPr>
        <w:t>- доля оплаченных свидетельств в общем количестве свидетельств, выданных молодым семьям;</w:t>
      </w:r>
    </w:p>
    <w:p w:rsidR="007E0D56" w:rsidRDefault="007E0D56" w:rsidP="007E0D56">
      <w:pPr>
        <w:ind w:firstLine="709"/>
        <w:jc w:val="both"/>
      </w:pPr>
      <w:r>
        <w:rPr>
          <w:color w:val="000000"/>
        </w:rPr>
        <w:t>Успешное выполнение мероприятий подпрограммы позволит в 2011-2015 годах обеспечить жильем 90 молодых семей, в том числе в 2011 году – 18 семей, в 2012 году – 18 семей, в 2013 году – 18 семей, в 2014 году – 18 семей, в 2015 году – 18 семей, а также позволит обеспечить:</w:t>
      </w:r>
    </w:p>
    <w:p w:rsidR="007E0D56" w:rsidRDefault="007E0D56" w:rsidP="007E0D56">
      <w:pPr>
        <w:ind w:firstLine="709"/>
        <w:jc w:val="both"/>
      </w:pPr>
      <w:r>
        <w:rPr>
          <w:color w:val="000000"/>
        </w:rPr>
        <w:t>- 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w:t>
      </w:r>
      <w:proofErr w:type="gramStart"/>
      <w:r>
        <w:rPr>
          <w:color w:val="000000"/>
        </w:rPr>
        <w:t>дств гр</w:t>
      </w:r>
      <w:proofErr w:type="gramEnd"/>
      <w:r>
        <w:rPr>
          <w:color w:val="000000"/>
        </w:rPr>
        <w:t>аждан;</w:t>
      </w:r>
    </w:p>
    <w:p w:rsidR="007E0D56" w:rsidRDefault="007E0D56" w:rsidP="007E0D56">
      <w:pPr>
        <w:ind w:firstLine="709"/>
        <w:jc w:val="both"/>
      </w:pPr>
      <w:r>
        <w:rPr>
          <w:color w:val="000000"/>
        </w:rPr>
        <w:t>- развитие и закрепление положительных демографических тенденций в обществе;</w:t>
      </w:r>
    </w:p>
    <w:p w:rsidR="007E0D56" w:rsidRDefault="007E0D56" w:rsidP="007E0D56">
      <w:pPr>
        <w:ind w:firstLine="709"/>
        <w:jc w:val="both"/>
      </w:pPr>
      <w:r>
        <w:rPr>
          <w:color w:val="000000"/>
        </w:rPr>
        <w:t>- укрепление семейных отношений и снижение уровня социальной напряженности в обществе;</w:t>
      </w:r>
    </w:p>
    <w:p w:rsidR="007E0D56" w:rsidRDefault="007E0D56" w:rsidP="007E0D56">
      <w:pPr>
        <w:ind w:firstLine="709"/>
        <w:jc w:val="both"/>
        <w:rPr>
          <w:color w:val="000000"/>
        </w:rPr>
      </w:pPr>
      <w:r>
        <w:rPr>
          <w:color w:val="000000"/>
        </w:rPr>
        <w:t>- развитие системы ипотечного жилищного кредитования.</w:t>
      </w: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ind w:firstLine="709"/>
        <w:jc w:val="both"/>
        <w:rPr>
          <w:color w:val="000000"/>
        </w:rPr>
      </w:pPr>
    </w:p>
    <w:p w:rsidR="007E0D56" w:rsidRDefault="007E0D56" w:rsidP="007E0D56">
      <w:pPr>
        <w:jc w:val="both"/>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rPr>
          <w:color w:val="000000"/>
        </w:rPr>
      </w:pPr>
    </w:p>
    <w:p w:rsidR="007E0D56" w:rsidRDefault="007E0D56" w:rsidP="007E0D56">
      <w:pPr>
        <w:jc w:val="right"/>
      </w:pPr>
      <w:r>
        <w:rPr>
          <w:color w:val="000000"/>
        </w:rPr>
        <w:lastRenderedPageBreak/>
        <w:t>Приложение №1</w:t>
      </w:r>
    </w:p>
    <w:p w:rsidR="007E0D56" w:rsidRDefault="007E0D56" w:rsidP="007E0D56">
      <w:pPr>
        <w:jc w:val="right"/>
      </w:pPr>
      <w:r>
        <w:rPr>
          <w:color w:val="000000"/>
        </w:rPr>
        <w:t>К программе</w:t>
      </w:r>
    </w:p>
    <w:p w:rsidR="007E0D56" w:rsidRDefault="007E0D56" w:rsidP="007E0D56">
      <w:pPr>
        <w:jc w:val="right"/>
      </w:pPr>
      <w:r>
        <w:rPr>
          <w:color w:val="000000"/>
        </w:rPr>
        <w:t xml:space="preserve">«Обеспечение жильем молодых семей» в соответствии </w:t>
      </w:r>
    </w:p>
    <w:p w:rsidR="007E0D56" w:rsidRDefault="007E0D56" w:rsidP="007E0D56">
      <w:pPr>
        <w:jc w:val="right"/>
      </w:pPr>
      <w:r>
        <w:rPr>
          <w:color w:val="000000"/>
        </w:rPr>
        <w:t>с Федеральной целевой программой «Жилище»</w:t>
      </w:r>
    </w:p>
    <w:p w:rsidR="007E0D56" w:rsidRDefault="007E0D56" w:rsidP="007E0D56">
      <w:pPr>
        <w:jc w:val="right"/>
      </w:pPr>
      <w:r>
        <w:rPr>
          <w:color w:val="000000"/>
        </w:rPr>
        <w:t>на 2011-2015 годы</w:t>
      </w:r>
    </w:p>
    <w:p w:rsidR="007E0D56" w:rsidRDefault="007E0D56" w:rsidP="007E0D56">
      <w:pPr>
        <w:jc w:val="center"/>
      </w:pPr>
      <w:r>
        <w:rPr>
          <w:color w:val="000000"/>
        </w:rPr>
        <w:t>ПЕРЕЧЕНЬ</w:t>
      </w:r>
    </w:p>
    <w:p w:rsidR="007E0D56" w:rsidRDefault="007E0D56" w:rsidP="007E0D56">
      <w:pPr>
        <w:jc w:val="center"/>
      </w:pPr>
      <w:r>
        <w:rPr>
          <w:color w:val="000000"/>
        </w:rPr>
        <w:t>Основных мероприятий по реализации</w:t>
      </w:r>
    </w:p>
    <w:p w:rsidR="007E0D56" w:rsidRDefault="007E0D56" w:rsidP="007E0D56">
      <w:pPr>
        <w:jc w:val="center"/>
      </w:pPr>
      <w:r>
        <w:rPr>
          <w:color w:val="000000"/>
        </w:rPr>
        <w:t>подпрограммы «Обеспечение жильем</w:t>
      </w:r>
    </w:p>
    <w:p w:rsidR="007E0D56" w:rsidRDefault="007E0D56" w:rsidP="007E0D56">
      <w:pPr>
        <w:jc w:val="center"/>
      </w:pPr>
      <w:r>
        <w:rPr>
          <w:color w:val="000000"/>
        </w:rPr>
        <w:t xml:space="preserve">молодых семей» в соответствии с </w:t>
      </w:r>
      <w:proofErr w:type="gramStart"/>
      <w:r>
        <w:rPr>
          <w:color w:val="000000"/>
        </w:rPr>
        <w:t>Федеральной</w:t>
      </w:r>
      <w:proofErr w:type="gramEnd"/>
    </w:p>
    <w:p w:rsidR="007E0D56" w:rsidRDefault="007E0D56" w:rsidP="007E0D56">
      <w:pPr>
        <w:jc w:val="center"/>
      </w:pPr>
      <w:r>
        <w:rPr>
          <w:color w:val="000000"/>
        </w:rPr>
        <w:t>целевой программой «Жилище»</w:t>
      </w:r>
    </w:p>
    <w:p w:rsidR="007E0D56" w:rsidRDefault="007E0D56" w:rsidP="007E0D56">
      <w:pPr>
        <w:jc w:val="center"/>
        <w:rPr>
          <w:color w:val="000000"/>
        </w:rPr>
      </w:pPr>
      <w:r>
        <w:rPr>
          <w:color w:val="000000"/>
        </w:rPr>
        <w:t>на 2011-2015 годы</w:t>
      </w:r>
    </w:p>
    <w:p w:rsidR="007E0D56" w:rsidRDefault="007E0D56" w:rsidP="007E0D56">
      <w:pPr>
        <w:jc w:val="cente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328"/>
        <w:gridCol w:w="1422"/>
        <w:gridCol w:w="2450"/>
      </w:tblGrid>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Срок выполнения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Ответственные исполнители</w:t>
            </w:r>
          </w:p>
        </w:tc>
      </w:tr>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1. Реализация в переходном периоде мероприятий по выполнению обязательств перед участниками программы «Обеспечение жильем молодых семей», входящей в состав федеральной целевой программы «Жилище» на 2011 – 2015 годы, утвержденной постановлением Правительства Российской Федерации от 28 августа 2002г.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2011 - 2015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Администрация Таштагольского муниципального района</w:t>
            </w:r>
          </w:p>
        </w:tc>
      </w:tr>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2. Разработка муниципальной программы по обеспечению жильем молодых семей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2011 - 2015 годы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Администрация Таштагольского муниципального района</w:t>
            </w:r>
          </w:p>
        </w:tc>
      </w:tr>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3. Организация учета молодых семей, участвующих в программе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отдел по учету и распределению жилья</w:t>
            </w:r>
          </w:p>
        </w:tc>
      </w:tr>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4. Организация информационно-разъяснительной работы среди населения по освещению целей и задач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отдел по учету и распределению жилья</w:t>
            </w:r>
          </w:p>
        </w:tc>
      </w:tr>
    </w:tbl>
    <w:p w:rsidR="007E0D56" w:rsidRDefault="007E0D56" w:rsidP="007E0D56">
      <w:pPr>
        <w:rPr>
          <w:color w:val="000000"/>
        </w:rPr>
      </w:pPr>
    </w:p>
    <w:p w:rsidR="009058B0" w:rsidRDefault="007E0D56" w:rsidP="007E0D56">
      <w:pPr>
        <w:rPr>
          <w:color w:val="000000"/>
        </w:rPr>
      </w:pPr>
      <w:r>
        <w:rPr>
          <w:color w:val="000000"/>
        </w:rPr>
        <w:t>Заместитель Главы Таштагольского</w:t>
      </w:r>
      <w:r w:rsidR="009058B0">
        <w:rPr>
          <w:color w:val="000000"/>
        </w:rPr>
        <w:t xml:space="preserve"> </w:t>
      </w:r>
    </w:p>
    <w:p w:rsidR="007E0D56" w:rsidRDefault="009058B0" w:rsidP="007E0D56">
      <w:pPr>
        <w:rPr>
          <w:color w:val="000000"/>
        </w:rPr>
      </w:pPr>
      <w:r>
        <w:rPr>
          <w:color w:val="000000"/>
        </w:rPr>
        <w:t>муниципального</w:t>
      </w:r>
      <w:r w:rsidR="007E0D56">
        <w:rPr>
          <w:color w:val="000000"/>
        </w:rPr>
        <w:t xml:space="preserve"> района    </w:t>
      </w:r>
      <w:r>
        <w:rPr>
          <w:color w:val="000000"/>
        </w:rPr>
        <w:t xml:space="preserve">                                                                                      </w:t>
      </w:r>
      <w:r w:rsidR="007E0D56">
        <w:rPr>
          <w:color w:val="000000"/>
        </w:rPr>
        <w:t>Суровцев А.В.</w:t>
      </w: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jc w:val="right"/>
      </w:pPr>
      <w:r>
        <w:rPr>
          <w:color w:val="000000"/>
        </w:rPr>
        <w:t>Приложение №2</w:t>
      </w:r>
    </w:p>
    <w:p w:rsidR="007E0D56" w:rsidRDefault="007E0D56" w:rsidP="007E0D56">
      <w:pPr>
        <w:jc w:val="right"/>
      </w:pPr>
      <w:r>
        <w:rPr>
          <w:color w:val="000000"/>
        </w:rPr>
        <w:t>к подпрограмме</w:t>
      </w:r>
    </w:p>
    <w:p w:rsidR="007E0D56" w:rsidRDefault="007E0D56" w:rsidP="007E0D56">
      <w:pPr>
        <w:jc w:val="right"/>
      </w:pPr>
      <w:r>
        <w:rPr>
          <w:color w:val="000000"/>
        </w:rPr>
        <w:t>«Обеспечение жильем молодых семей»</w:t>
      </w:r>
    </w:p>
    <w:p w:rsidR="007E0D56" w:rsidRDefault="007E0D56" w:rsidP="007E0D56">
      <w:pPr>
        <w:jc w:val="right"/>
      </w:pPr>
      <w:r>
        <w:rPr>
          <w:color w:val="000000"/>
        </w:rPr>
        <w:t xml:space="preserve">В соответствии с </w:t>
      </w:r>
      <w:proofErr w:type="gramStart"/>
      <w:r>
        <w:rPr>
          <w:color w:val="000000"/>
        </w:rPr>
        <w:t>Федеральной</w:t>
      </w:r>
      <w:proofErr w:type="gramEnd"/>
      <w:r>
        <w:rPr>
          <w:color w:val="000000"/>
        </w:rPr>
        <w:t xml:space="preserve"> целевой </w:t>
      </w:r>
    </w:p>
    <w:p w:rsidR="007E0D56" w:rsidRDefault="007E0D56" w:rsidP="007E0D56">
      <w:pPr>
        <w:jc w:val="right"/>
      </w:pPr>
      <w:r>
        <w:rPr>
          <w:color w:val="000000"/>
        </w:rPr>
        <w:t>программой «Жилище»</w:t>
      </w:r>
    </w:p>
    <w:p w:rsidR="007E0D56" w:rsidRDefault="007E0D56" w:rsidP="007E0D56">
      <w:pPr>
        <w:jc w:val="right"/>
      </w:pPr>
      <w:r>
        <w:rPr>
          <w:color w:val="000000"/>
        </w:rPr>
        <w:t>на 2011-2015 годы</w:t>
      </w:r>
    </w:p>
    <w:p w:rsidR="007E0D56" w:rsidRDefault="007E0D56" w:rsidP="007E0D56">
      <w:pPr>
        <w:jc w:val="center"/>
      </w:pPr>
      <w:r>
        <w:rPr>
          <w:color w:val="000000"/>
        </w:rPr>
        <w:t>ОБЪЕМЫ</w:t>
      </w:r>
    </w:p>
    <w:p w:rsidR="007E0D56" w:rsidRDefault="007E0D56" w:rsidP="007E0D56">
      <w:pPr>
        <w:jc w:val="center"/>
      </w:pPr>
      <w:r>
        <w:rPr>
          <w:color w:val="000000"/>
        </w:rPr>
        <w:t>Финансирования II этапа (2011-2015 годы) подпрограммы</w:t>
      </w:r>
    </w:p>
    <w:p w:rsidR="007E0D56" w:rsidRDefault="007E0D56" w:rsidP="007E0D56">
      <w:pPr>
        <w:jc w:val="center"/>
      </w:pPr>
      <w:r>
        <w:rPr>
          <w:color w:val="000000"/>
        </w:rPr>
        <w:t xml:space="preserve">«Обеспечение жильем молодых семей» в соответствии </w:t>
      </w:r>
      <w:proofErr w:type="gramStart"/>
      <w:r>
        <w:rPr>
          <w:color w:val="000000"/>
        </w:rPr>
        <w:t>с</w:t>
      </w:r>
      <w:proofErr w:type="gramEnd"/>
    </w:p>
    <w:p w:rsidR="007E0D56" w:rsidRDefault="007E0D56" w:rsidP="007E0D56">
      <w:pPr>
        <w:jc w:val="center"/>
      </w:pPr>
      <w:r>
        <w:rPr>
          <w:color w:val="000000"/>
        </w:rPr>
        <w:t>Федеральной целевой программой «Жилище»</w:t>
      </w:r>
    </w:p>
    <w:p w:rsidR="007E0D56" w:rsidRDefault="007E0D56" w:rsidP="007E0D56">
      <w:pPr>
        <w:jc w:val="center"/>
        <w:rPr>
          <w:color w:val="000000"/>
        </w:rPr>
      </w:pPr>
      <w:r>
        <w:rPr>
          <w:color w:val="000000"/>
        </w:rPr>
        <w:t>на 2011-2015 годы</w:t>
      </w:r>
    </w:p>
    <w:p w:rsidR="007E0D56" w:rsidRDefault="007E0D56" w:rsidP="007E0D56">
      <w:pPr>
        <w:jc w:val="center"/>
        <w:rPr>
          <w:color w:val="000000"/>
        </w:rPr>
      </w:pPr>
    </w:p>
    <w:p w:rsidR="007E0D56" w:rsidRDefault="007E0D56" w:rsidP="007E0D56">
      <w:pPr>
        <w:jc w:val="cente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250"/>
        <w:gridCol w:w="1385"/>
        <w:gridCol w:w="1110"/>
        <w:gridCol w:w="1110"/>
        <w:gridCol w:w="1110"/>
        <w:gridCol w:w="1110"/>
        <w:gridCol w:w="1125"/>
      </w:tblGrid>
      <w:tr w:rsidR="007E0D5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Объем и источники финансирования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 xml:space="preserve">2011-2015 год, </w:t>
            </w:r>
          </w:p>
          <w:p w:rsidR="007E0D56" w:rsidRDefault="007E0D56" w:rsidP="004615A6">
            <w:r>
              <w:rPr>
                <w:color w:val="000000"/>
              </w:rPr>
              <w:t xml:space="preserve">млн. </w:t>
            </w:r>
            <w:proofErr w:type="spellStart"/>
            <w:r>
              <w:rPr>
                <w:color w:val="000000"/>
              </w:rPr>
              <w:t>руб</w:t>
            </w:r>
            <w:proofErr w:type="spellEnd"/>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В том числе</w:t>
            </w:r>
          </w:p>
        </w:tc>
      </w:tr>
      <w:tr w:rsidR="007E0D56">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2011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2012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2013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2014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2015</w:t>
            </w:r>
          </w:p>
        </w:tc>
      </w:tr>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10909,090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w:t>
            </w:r>
          </w:p>
        </w:tc>
      </w:tr>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21818,180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4363,636</w:t>
            </w:r>
          </w:p>
        </w:tc>
      </w:tr>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15000,000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3000,000</w:t>
            </w:r>
          </w:p>
        </w:tc>
      </w:tr>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color w:val="000000"/>
              </w:rPr>
              <w:t>Собственные и заемные средства молодых семей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88636,365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17727,273</w:t>
            </w:r>
          </w:p>
        </w:tc>
      </w:tr>
      <w:tr w:rsidR="007E0D5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rPr>
                <w:b/>
                <w:bCs/>
                <w:color w:val="000000"/>
              </w:rPr>
              <w:t>Всего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136363,635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E0D56" w:rsidRDefault="007E0D56" w:rsidP="004615A6">
            <w:r>
              <w:t>27272,727</w:t>
            </w:r>
          </w:p>
        </w:tc>
      </w:tr>
    </w:tbl>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7E0D56" w:rsidRDefault="007E0D56" w:rsidP="007E0D56">
      <w:pPr>
        <w:rPr>
          <w:color w:val="000000"/>
        </w:rPr>
      </w:pPr>
    </w:p>
    <w:p w:rsidR="009058B0" w:rsidRDefault="007E0D56" w:rsidP="007E0D56">
      <w:pPr>
        <w:rPr>
          <w:color w:val="000000"/>
        </w:rPr>
      </w:pPr>
      <w:r>
        <w:rPr>
          <w:color w:val="000000"/>
        </w:rPr>
        <w:t xml:space="preserve">Заместитель Главы Таштагольского </w:t>
      </w:r>
    </w:p>
    <w:p w:rsidR="007E0D56" w:rsidRDefault="009058B0" w:rsidP="007E0D56">
      <w:r>
        <w:rPr>
          <w:color w:val="000000"/>
        </w:rPr>
        <w:t xml:space="preserve">муниципального </w:t>
      </w:r>
      <w:r w:rsidR="007E0D56">
        <w:rPr>
          <w:color w:val="000000"/>
        </w:rPr>
        <w:t xml:space="preserve">района              </w:t>
      </w:r>
      <w:r>
        <w:rPr>
          <w:color w:val="000000"/>
        </w:rPr>
        <w:t xml:space="preserve">                                                                                 </w:t>
      </w:r>
      <w:r w:rsidR="007E0D56">
        <w:rPr>
          <w:color w:val="000000"/>
        </w:rPr>
        <w:t>Суровцев А.В.</w:t>
      </w:r>
    </w:p>
    <w:p w:rsidR="007E0D56" w:rsidRDefault="007E0D56" w:rsidP="007E0D56">
      <w:r w:rsidRPr="00223958">
        <w:br/>
      </w:r>
      <w:r w:rsidRPr="00223958">
        <w:br/>
      </w:r>
      <w:r>
        <w:t xml:space="preserve"> </w:t>
      </w:r>
    </w:p>
    <w:p w:rsidR="007E0D56" w:rsidRDefault="007E0D56" w:rsidP="007E0D56"/>
    <w:p w:rsidR="007E0D56" w:rsidRPr="001E25D4" w:rsidRDefault="007E0D56" w:rsidP="007E0D56">
      <w:pPr>
        <w:jc w:val="center"/>
      </w:pPr>
    </w:p>
    <w:p w:rsidR="007E0D56" w:rsidRPr="007E0D56" w:rsidRDefault="007E0D56" w:rsidP="007E0D56">
      <w:pPr>
        <w:ind w:firstLine="720"/>
        <w:jc w:val="right"/>
        <w:rPr>
          <w:sz w:val="28"/>
          <w:szCs w:val="28"/>
        </w:rPr>
      </w:pPr>
    </w:p>
    <w:sectPr w:rsidR="007E0D56" w:rsidRPr="007E0D56" w:rsidSect="007E0D56">
      <w:pgSz w:w="11906" w:h="16838"/>
      <w:pgMar w:top="568" w:right="567" w:bottom="720"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3EFC"/>
    <w:multiLevelType w:val="hybridMultilevel"/>
    <w:tmpl w:val="F1DE73CA"/>
    <w:lvl w:ilvl="0" w:tplc="22B62B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B481815"/>
    <w:multiLevelType w:val="multilevel"/>
    <w:tmpl w:val="5E846ECE"/>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76D51FE1"/>
    <w:multiLevelType w:val="hybridMultilevel"/>
    <w:tmpl w:val="4AF28AD0"/>
    <w:lvl w:ilvl="0" w:tplc="22B62B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DB6D66"/>
    <w:multiLevelType w:val="multilevel"/>
    <w:tmpl w:val="A2120B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EC946F8"/>
    <w:multiLevelType w:val="hybridMultilevel"/>
    <w:tmpl w:val="35A6807E"/>
    <w:lvl w:ilvl="0" w:tplc="C394C1F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7E27"/>
    <w:rsid w:val="000131F4"/>
    <w:rsid w:val="00020B87"/>
    <w:rsid w:val="00027C80"/>
    <w:rsid w:val="00033CCC"/>
    <w:rsid w:val="000357BE"/>
    <w:rsid w:val="00036052"/>
    <w:rsid w:val="000364C9"/>
    <w:rsid w:val="0004724B"/>
    <w:rsid w:val="00053F69"/>
    <w:rsid w:val="00062D61"/>
    <w:rsid w:val="00077CB7"/>
    <w:rsid w:val="00091EE5"/>
    <w:rsid w:val="000A1633"/>
    <w:rsid w:val="000A336F"/>
    <w:rsid w:val="000A6DCB"/>
    <w:rsid w:val="000A7BDA"/>
    <w:rsid w:val="000B1EFB"/>
    <w:rsid w:val="000D18E5"/>
    <w:rsid w:val="000D268A"/>
    <w:rsid w:val="000E7900"/>
    <w:rsid w:val="000F1A3C"/>
    <w:rsid w:val="000F28A4"/>
    <w:rsid w:val="001033CC"/>
    <w:rsid w:val="00116734"/>
    <w:rsid w:val="00160775"/>
    <w:rsid w:val="00164200"/>
    <w:rsid w:val="00173489"/>
    <w:rsid w:val="00194EDD"/>
    <w:rsid w:val="001A3C03"/>
    <w:rsid w:val="001A3FCD"/>
    <w:rsid w:val="001A6BFA"/>
    <w:rsid w:val="001B106D"/>
    <w:rsid w:val="001B1D42"/>
    <w:rsid w:val="001C54DC"/>
    <w:rsid w:val="001C5CFA"/>
    <w:rsid w:val="001D504B"/>
    <w:rsid w:val="001E0F6F"/>
    <w:rsid w:val="001E4450"/>
    <w:rsid w:val="001E4AB1"/>
    <w:rsid w:val="001E506D"/>
    <w:rsid w:val="001E6D05"/>
    <w:rsid w:val="00205234"/>
    <w:rsid w:val="0020638A"/>
    <w:rsid w:val="00210DF1"/>
    <w:rsid w:val="0021251D"/>
    <w:rsid w:val="0021397F"/>
    <w:rsid w:val="00217AF0"/>
    <w:rsid w:val="002218AF"/>
    <w:rsid w:val="002467FD"/>
    <w:rsid w:val="00252A93"/>
    <w:rsid w:val="002558AB"/>
    <w:rsid w:val="002660F4"/>
    <w:rsid w:val="00266D1E"/>
    <w:rsid w:val="00270E6A"/>
    <w:rsid w:val="00272115"/>
    <w:rsid w:val="002807EC"/>
    <w:rsid w:val="002B4BD3"/>
    <w:rsid w:val="002B6723"/>
    <w:rsid w:val="002C4FCE"/>
    <w:rsid w:val="002F02D3"/>
    <w:rsid w:val="0030005A"/>
    <w:rsid w:val="00305AB9"/>
    <w:rsid w:val="00325516"/>
    <w:rsid w:val="00330493"/>
    <w:rsid w:val="00331AE4"/>
    <w:rsid w:val="003508CC"/>
    <w:rsid w:val="00355F4F"/>
    <w:rsid w:val="00357376"/>
    <w:rsid w:val="00371E95"/>
    <w:rsid w:val="00385DCD"/>
    <w:rsid w:val="00392BF7"/>
    <w:rsid w:val="003A3731"/>
    <w:rsid w:val="003A3A4B"/>
    <w:rsid w:val="003B5925"/>
    <w:rsid w:val="003C3AF1"/>
    <w:rsid w:val="003D2835"/>
    <w:rsid w:val="003E1410"/>
    <w:rsid w:val="003F18DF"/>
    <w:rsid w:val="003F79E5"/>
    <w:rsid w:val="00407F0C"/>
    <w:rsid w:val="004139E6"/>
    <w:rsid w:val="0041668D"/>
    <w:rsid w:val="00434269"/>
    <w:rsid w:val="00453DDD"/>
    <w:rsid w:val="0045547C"/>
    <w:rsid w:val="004602EF"/>
    <w:rsid w:val="004615A6"/>
    <w:rsid w:val="004748E2"/>
    <w:rsid w:val="004776A1"/>
    <w:rsid w:val="00480DD5"/>
    <w:rsid w:val="00481D3F"/>
    <w:rsid w:val="004C2237"/>
    <w:rsid w:val="004C4F5F"/>
    <w:rsid w:val="005010EA"/>
    <w:rsid w:val="005020EC"/>
    <w:rsid w:val="00506EAA"/>
    <w:rsid w:val="00521EB9"/>
    <w:rsid w:val="00534DF9"/>
    <w:rsid w:val="005359C2"/>
    <w:rsid w:val="00553676"/>
    <w:rsid w:val="00554CDB"/>
    <w:rsid w:val="00560DED"/>
    <w:rsid w:val="005674BD"/>
    <w:rsid w:val="0057118E"/>
    <w:rsid w:val="00581ABB"/>
    <w:rsid w:val="005836F0"/>
    <w:rsid w:val="00586A2F"/>
    <w:rsid w:val="00591590"/>
    <w:rsid w:val="005A6A50"/>
    <w:rsid w:val="005B0527"/>
    <w:rsid w:val="005B129B"/>
    <w:rsid w:val="005B36FB"/>
    <w:rsid w:val="005B7D97"/>
    <w:rsid w:val="005D1536"/>
    <w:rsid w:val="005D24CF"/>
    <w:rsid w:val="005D6E7A"/>
    <w:rsid w:val="005D7F3A"/>
    <w:rsid w:val="005F4B91"/>
    <w:rsid w:val="00601328"/>
    <w:rsid w:val="00623DD6"/>
    <w:rsid w:val="00636828"/>
    <w:rsid w:val="006369DE"/>
    <w:rsid w:val="00647EAA"/>
    <w:rsid w:val="00654F32"/>
    <w:rsid w:val="00665731"/>
    <w:rsid w:val="00672258"/>
    <w:rsid w:val="00674246"/>
    <w:rsid w:val="0067518E"/>
    <w:rsid w:val="00677061"/>
    <w:rsid w:val="00677843"/>
    <w:rsid w:val="0068386E"/>
    <w:rsid w:val="00687198"/>
    <w:rsid w:val="00690490"/>
    <w:rsid w:val="006A5824"/>
    <w:rsid w:val="006A61FC"/>
    <w:rsid w:val="006C2BBA"/>
    <w:rsid w:val="006C452A"/>
    <w:rsid w:val="006C5DE8"/>
    <w:rsid w:val="006D28F5"/>
    <w:rsid w:val="006D69FD"/>
    <w:rsid w:val="006D6D54"/>
    <w:rsid w:val="006D7EE8"/>
    <w:rsid w:val="006E0743"/>
    <w:rsid w:val="006F410E"/>
    <w:rsid w:val="006F4B29"/>
    <w:rsid w:val="00714CC4"/>
    <w:rsid w:val="0071756B"/>
    <w:rsid w:val="00720AB8"/>
    <w:rsid w:val="00724AA4"/>
    <w:rsid w:val="00730FFA"/>
    <w:rsid w:val="0076253D"/>
    <w:rsid w:val="0077283D"/>
    <w:rsid w:val="007926E2"/>
    <w:rsid w:val="007A6BB1"/>
    <w:rsid w:val="007B50F8"/>
    <w:rsid w:val="007B7923"/>
    <w:rsid w:val="007C371A"/>
    <w:rsid w:val="007D16CD"/>
    <w:rsid w:val="007D1AD1"/>
    <w:rsid w:val="007E0D56"/>
    <w:rsid w:val="00815E9C"/>
    <w:rsid w:val="00824C56"/>
    <w:rsid w:val="00851C3E"/>
    <w:rsid w:val="0085282E"/>
    <w:rsid w:val="008651A3"/>
    <w:rsid w:val="00875420"/>
    <w:rsid w:val="00882A94"/>
    <w:rsid w:val="00885718"/>
    <w:rsid w:val="00897530"/>
    <w:rsid w:val="008A23A3"/>
    <w:rsid w:val="008A32D4"/>
    <w:rsid w:val="008B56E4"/>
    <w:rsid w:val="008D22C7"/>
    <w:rsid w:val="008D269B"/>
    <w:rsid w:val="008E4163"/>
    <w:rsid w:val="008F018B"/>
    <w:rsid w:val="008F40F1"/>
    <w:rsid w:val="008F7B23"/>
    <w:rsid w:val="00900B99"/>
    <w:rsid w:val="0090573A"/>
    <w:rsid w:val="009058B0"/>
    <w:rsid w:val="0091267A"/>
    <w:rsid w:val="00925205"/>
    <w:rsid w:val="00937D81"/>
    <w:rsid w:val="00940505"/>
    <w:rsid w:val="0094176A"/>
    <w:rsid w:val="009432CA"/>
    <w:rsid w:val="009462F9"/>
    <w:rsid w:val="009519AF"/>
    <w:rsid w:val="00961F5E"/>
    <w:rsid w:val="0097175B"/>
    <w:rsid w:val="00983D42"/>
    <w:rsid w:val="009A7D64"/>
    <w:rsid w:val="009D3A19"/>
    <w:rsid w:val="009E6F89"/>
    <w:rsid w:val="009F06A0"/>
    <w:rsid w:val="00A012DE"/>
    <w:rsid w:val="00A25250"/>
    <w:rsid w:val="00A31227"/>
    <w:rsid w:val="00A33481"/>
    <w:rsid w:val="00A42F5E"/>
    <w:rsid w:val="00A60EB4"/>
    <w:rsid w:val="00A6515C"/>
    <w:rsid w:val="00A714E5"/>
    <w:rsid w:val="00A8159F"/>
    <w:rsid w:val="00A829B9"/>
    <w:rsid w:val="00A829BA"/>
    <w:rsid w:val="00A904F3"/>
    <w:rsid w:val="00A90966"/>
    <w:rsid w:val="00A946CE"/>
    <w:rsid w:val="00AB2619"/>
    <w:rsid w:val="00AB46EA"/>
    <w:rsid w:val="00AC3963"/>
    <w:rsid w:val="00AC6ABF"/>
    <w:rsid w:val="00AD7B49"/>
    <w:rsid w:val="00AF0C4D"/>
    <w:rsid w:val="00AF1529"/>
    <w:rsid w:val="00B0262C"/>
    <w:rsid w:val="00B16B8A"/>
    <w:rsid w:val="00B17FD7"/>
    <w:rsid w:val="00B2456A"/>
    <w:rsid w:val="00B2749B"/>
    <w:rsid w:val="00B47E27"/>
    <w:rsid w:val="00B550D6"/>
    <w:rsid w:val="00B56EE8"/>
    <w:rsid w:val="00B727A9"/>
    <w:rsid w:val="00B75088"/>
    <w:rsid w:val="00BA4DC4"/>
    <w:rsid w:val="00BB5332"/>
    <w:rsid w:val="00BC1193"/>
    <w:rsid w:val="00BC271E"/>
    <w:rsid w:val="00BC3A9B"/>
    <w:rsid w:val="00BC71F9"/>
    <w:rsid w:val="00BD04D0"/>
    <w:rsid w:val="00BD7A16"/>
    <w:rsid w:val="00BE410D"/>
    <w:rsid w:val="00BF60E0"/>
    <w:rsid w:val="00C036FB"/>
    <w:rsid w:val="00C045B3"/>
    <w:rsid w:val="00C04DB8"/>
    <w:rsid w:val="00C2784B"/>
    <w:rsid w:val="00C33913"/>
    <w:rsid w:val="00C367C3"/>
    <w:rsid w:val="00C53925"/>
    <w:rsid w:val="00C60667"/>
    <w:rsid w:val="00C60679"/>
    <w:rsid w:val="00C80674"/>
    <w:rsid w:val="00C82C4A"/>
    <w:rsid w:val="00C85D4B"/>
    <w:rsid w:val="00C876E6"/>
    <w:rsid w:val="00CA0030"/>
    <w:rsid w:val="00CA7BF2"/>
    <w:rsid w:val="00CB48D1"/>
    <w:rsid w:val="00CB6C08"/>
    <w:rsid w:val="00CC250B"/>
    <w:rsid w:val="00CE6A1B"/>
    <w:rsid w:val="00CE6C7A"/>
    <w:rsid w:val="00D05913"/>
    <w:rsid w:val="00D05AB2"/>
    <w:rsid w:val="00D119B3"/>
    <w:rsid w:val="00D1742A"/>
    <w:rsid w:val="00D20381"/>
    <w:rsid w:val="00D35FE8"/>
    <w:rsid w:val="00D36FEC"/>
    <w:rsid w:val="00D559EB"/>
    <w:rsid w:val="00D82C94"/>
    <w:rsid w:val="00D97788"/>
    <w:rsid w:val="00DA19D0"/>
    <w:rsid w:val="00DA2B0B"/>
    <w:rsid w:val="00DB4EA1"/>
    <w:rsid w:val="00DB4ED0"/>
    <w:rsid w:val="00DB661B"/>
    <w:rsid w:val="00DC0666"/>
    <w:rsid w:val="00DE1975"/>
    <w:rsid w:val="00DE2B4C"/>
    <w:rsid w:val="00E14A2C"/>
    <w:rsid w:val="00E16AE9"/>
    <w:rsid w:val="00E44E2D"/>
    <w:rsid w:val="00E51F1E"/>
    <w:rsid w:val="00E56225"/>
    <w:rsid w:val="00E6012C"/>
    <w:rsid w:val="00E715FD"/>
    <w:rsid w:val="00E8249E"/>
    <w:rsid w:val="00E86E18"/>
    <w:rsid w:val="00EA42AA"/>
    <w:rsid w:val="00EA798E"/>
    <w:rsid w:val="00EC07B6"/>
    <w:rsid w:val="00EC5E08"/>
    <w:rsid w:val="00ED2C14"/>
    <w:rsid w:val="00EE0E98"/>
    <w:rsid w:val="00EE6968"/>
    <w:rsid w:val="00F00152"/>
    <w:rsid w:val="00F051BB"/>
    <w:rsid w:val="00F11878"/>
    <w:rsid w:val="00F1446C"/>
    <w:rsid w:val="00F301E4"/>
    <w:rsid w:val="00F328A9"/>
    <w:rsid w:val="00F3419F"/>
    <w:rsid w:val="00F34C8D"/>
    <w:rsid w:val="00F50A40"/>
    <w:rsid w:val="00F5597F"/>
    <w:rsid w:val="00F62F20"/>
    <w:rsid w:val="00F72090"/>
    <w:rsid w:val="00F845CA"/>
    <w:rsid w:val="00F97BFB"/>
    <w:rsid w:val="00FA0589"/>
    <w:rsid w:val="00FB14E6"/>
    <w:rsid w:val="00FC0A89"/>
    <w:rsid w:val="00FC10EC"/>
    <w:rsid w:val="00FC792B"/>
    <w:rsid w:val="00FE542F"/>
    <w:rsid w:val="00FF00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66"/>
    <w:rPr>
      <w:sz w:val="24"/>
      <w:szCs w:val="24"/>
    </w:rPr>
  </w:style>
  <w:style w:type="paragraph" w:styleId="4">
    <w:name w:val="heading 4"/>
    <w:basedOn w:val="a"/>
    <w:next w:val="a"/>
    <w:qFormat/>
    <w:rsid w:val="00B47E27"/>
    <w:pPr>
      <w:keepNext/>
      <w:jc w:val="center"/>
      <w:outlineLvl w:val="3"/>
    </w:pPr>
    <w:rPr>
      <w:b/>
      <w:bCs/>
      <w:sz w:val="36"/>
      <w:szCs w:val="36"/>
      <w:lang w:val="en-GB"/>
    </w:rPr>
  </w:style>
  <w:style w:type="paragraph" w:styleId="5">
    <w:name w:val="heading 5"/>
    <w:basedOn w:val="a"/>
    <w:next w:val="a"/>
    <w:qFormat/>
    <w:rsid w:val="00B47E27"/>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5B3"/>
    <w:pPr>
      <w:widowControl w:val="0"/>
      <w:autoSpaceDE w:val="0"/>
      <w:autoSpaceDN w:val="0"/>
      <w:adjustRightInd w:val="0"/>
      <w:ind w:firstLine="720"/>
    </w:pPr>
    <w:rPr>
      <w:rFonts w:ascii="Arial" w:hAnsi="Arial" w:cs="Arial"/>
    </w:rPr>
  </w:style>
  <w:style w:type="paragraph" w:customStyle="1" w:styleId="ConsPlusNonformat">
    <w:name w:val="ConsPlusNonformat"/>
    <w:rsid w:val="00C045B3"/>
    <w:pPr>
      <w:widowControl w:val="0"/>
      <w:autoSpaceDE w:val="0"/>
      <w:autoSpaceDN w:val="0"/>
      <w:adjustRightInd w:val="0"/>
    </w:pPr>
    <w:rPr>
      <w:rFonts w:ascii="Courier New" w:hAnsi="Courier New" w:cs="Courier New"/>
    </w:rPr>
  </w:style>
  <w:style w:type="paragraph" w:customStyle="1" w:styleId="ConsPlusTitle">
    <w:name w:val="ConsPlusTitle"/>
    <w:rsid w:val="00C045B3"/>
    <w:pPr>
      <w:widowControl w:val="0"/>
      <w:autoSpaceDE w:val="0"/>
      <w:autoSpaceDN w:val="0"/>
      <w:adjustRightInd w:val="0"/>
    </w:pPr>
    <w:rPr>
      <w:rFonts w:ascii="Arial" w:hAnsi="Arial" w:cs="Arial"/>
      <w:b/>
      <w:bCs/>
    </w:rPr>
  </w:style>
  <w:style w:type="paragraph" w:customStyle="1" w:styleId="ConsNormal">
    <w:name w:val="ConsNormal"/>
    <w:rsid w:val="00B47E27"/>
    <w:pPr>
      <w:autoSpaceDE w:val="0"/>
      <w:autoSpaceDN w:val="0"/>
      <w:adjustRightInd w:val="0"/>
      <w:ind w:right="19772" w:firstLine="720"/>
    </w:pPr>
    <w:rPr>
      <w:rFonts w:ascii="Arial" w:hAnsi="Arial" w:cs="Arial"/>
    </w:rPr>
  </w:style>
  <w:style w:type="paragraph" w:styleId="a3">
    <w:name w:val="Body Text"/>
    <w:basedOn w:val="a"/>
    <w:rsid w:val="005A6A50"/>
    <w:rPr>
      <w:szCs w:val="20"/>
      <w:lang w:val="en-US"/>
    </w:rPr>
  </w:style>
  <w:style w:type="table" w:styleId="a4">
    <w:name w:val="Table Grid"/>
    <w:basedOn w:val="a1"/>
    <w:rsid w:val="00D55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Знак Знак Знак Знак"/>
    <w:basedOn w:val="a"/>
    <w:rsid w:val="008D269B"/>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5">
    <w:basedOn w:val="a"/>
    <w:rsid w:val="00CB6C08"/>
    <w:pPr>
      <w:tabs>
        <w:tab w:val="num" w:pos="720"/>
      </w:tabs>
      <w:spacing w:after="160" w:line="240" w:lineRule="exact"/>
      <w:ind w:left="720" w:hanging="720"/>
      <w:jc w:val="both"/>
    </w:pPr>
    <w:rPr>
      <w:rFonts w:ascii="Verdana" w:hAnsi="Verdana" w:cs="Arial"/>
      <w:sz w:val="20"/>
      <w:szCs w:val="20"/>
      <w:lang w:val="en-US" w:eastAsia="en-US"/>
    </w:rPr>
  </w:style>
  <w:style w:type="paragraph" w:styleId="a6">
    <w:name w:val="Balloon Text"/>
    <w:basedOn w:val="a"/>
    <w:semiHidden/>
    <w:rsid w:val="001D5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1006">
      <w:bodyDiv w:val="1"/>
      <w:marLeft w:val="0"/>
      <w:marRight w:val="0"/>
      <w:marTop w:val="0"/>
      <w:marBottom w:val="0"/>
      <w:divBdr>
        <w:top w:val="none" w:sz="0" w:space="0" w:color="auto"/>
        <w:left w:val="none" w:sz="0" w:space="0" w:color="auto"/>
        <w:bottom w:val="none" w:sz="0" w:space="0" w:color="auto"/>
        <w:right w:val="none" w:sz="0" w:space="0" w:color="auto"/>
      </w:divBdr>
    </w:div>
    <w:div w:id="906233856">
      <w:bodyDiv w:val="1"/>
      <w:marLeft w:val="0"/>
      <w:marRight w:val="0"/>
      <w:marTop w:val="0"/>
      <w:marBottom w:val="0"/>
      <w:divBdr>
        <w:top w:val="none" w:sz="0" w:space="0" w:color="auto"/>
        <w:left w:val="none" w:sz="0" w:space="0" w:color="auto"/>
        <w:bottom w:val="none" w:sz="0" w:space="0" w:color="auto"/>
        <w:right w:val="none" w:sz="0" w:space="0" w:color="auto"/>
      </w:divBdr>
    </w:div>
    <w:div w:id="1718309531">
      <w:bodyDiv w:val="1"/>
      <w:marLeft w:val="0"/>
      <w:marRight w:val="0"/>
      <w:marTop w:val="0"/>
      <w:marBottom w:val="0"/>
      <w:divBdr>
        <w:top w:val="none" w:sz="0" w:space="0" w:color="auto"/>
        <w:left w:val="none" w:sz="0" w:space="0" w:color="auto"/>
        <w:bottom w:val="none" w:sz="0" w:space="0" w:color="auto"/>
        <w:right w:val="none" w:sz="0" w:space="0" w:color="auto"/>
      </w:divBdr>
    </w:div>
    <w:div w:id="18259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3834</Words>
  <Characters>27074</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10 декабря 2007 года N 157-ОЗ</vt:lpstr>
    </vt:vector>
  </TitlesOfParts>
  <Company/>
  <LinksUpToDate>false</LinksUpToDate>
  <CharactersWithSpaces>30847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декабря 2007 года N 157-ОЗ</dc:title>
  <dc:subject/>
  <dc:creator>ber</dc:creator>
  <cp:keywords/>
  <dc:description/>
  <cp:lastModifiedBy>Luda</cp:lastModifiedBy>
  <cp:revision>2</cp:revision>
  <cp:lastPrinted>2014-02-05T04:28:00Z</cp:lastPrinted>
  <dcterms:created xsi:type="dcterms:W3CDTF">2014-02-08T02:32:00Z</dcterms:created>
  <dcterms:modified xsi:type="dcterms:W3CDTF">2014-02-08T02:32:00Z</dcterms:modified>
</cp:coreProperties>
</file>