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79" w:rsidRPr="004B1CF2" w:rsidRDefault="00393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727" w:rsidRPr="004B1CF2" w:rsidRDefault="004B7BD1" w:rsidP="004B5727">
      <w:pPr>
        <w:jc w:val="center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07pt;margin-top:-18pt;width:54pt;height:63pt;z-index:251658240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8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4B5727" w:rsidRPr="004B1CF2" w:rsidRDefault="004B5727" w:rsidP="004B5727">
      <w:pPr>
        <w:jc w:val="center"/>
        <w:rPr>
          <w:sz w:val="28"/>
          <w:szCs w:val="28"/>
        </w:rPr>
      </w:pPr>
    </w:p>
    <w:p w:rsidR="004B5727" w:rsidRPr="004B1CF2" w:rsidRDefault="004B5727" w:rsidP="004B5727">
      <w:pPr>
        <w:jc w:val="center"/>
        <w:rPr>
          <w:b/>
          <w:bCs/>
          <w:sz w:val="28"/>
          <w:szCs w:val="28"/>
        </w:rPr>
      </w:pPr>
    </w:p>
    <w:p w:rsidR="004B5727" w:rsidRPr="004B1CF2" w:rsidRDefault="004B5727" w:rsidP="004B5727">
      <w:pPr>
        <w:rPr>
          <w:sz w:val="28"/>
          <w:szCs w:val="28"/>
        </w:rPr>
      </w:pPr>
      <w:r w:rsidRPr="004B1CF2">
        <w:rPr>
          <w:sz w:val="28"/>
          <w:szCs w:val="28"/>
        </w:rPr>
        <w:t xml:space="preserve">                         </w:t>
      </w:r>
    </w:p>
    <w:p w:rsidR="004B5727" w:rsidRPr="004B1CF2" w:rsidRDefault="004B5727" w:rsidP="004B5727">
      <w:pPr>
        <w:jc w:val="center"/>
        <w:rPr>
          <w:sz w:val="28"/>
          <w:szCs w:val="28"/>
        </w:rPr>
      </w:pPr>
      <w:r w:rsidRPr="004B1CF2">
        <w:rPr>
          <w:sz w:val="28"/>
          <w:szCs w:val="28"/>
        </w:rPr>
        <w:t>КЕМЕРОВСКАЯ ОБЛАСТЬ</w:t>
      </w:r>
    </w:p>
    <w:p w:rsidR="004B5727" w:rsidRPr="004B1CF2" w:rsidRDefault="004B5727" w:rsidP="004B5727">
      <w:pPr>
        <w:jc w:val="center"/>
        <w:rPr>
          <w:sz w:val="10"/>
          <w:szCs w:val="10"/>
        </w:rPr>
      </w:pPr>
    </w:p>
    <w:p w:rsidR="004B5727" w:rsidRPr="004B1CF2" w:rsidRDefault="004B5727" w:rsidP="004B5727">
      <w:pPr>
        <w:jc w:val="center"/>
        <w:rPr>
          <w:sz w:val="28"/>
          <w:szCs w:val="28"/>
        </w:rPr>
      </w:pPr>
      <w:r w:rsidRPr="004B1CF2">
        <w:rPr>
          <w:sz w:val="28"/>
          <w:szCs w:val="28"/>
        </w:rPr>
        <w:t xml:space="preserve">ТАШТАГОЛЬСКИЙ </w:t>
      </w:r>
      <w:r w:rsidR="00FE7229">
        <w:rPr>
          <w:sz w:val="28"/>
          <w:szCs w:val="28"/>
        </w:rPr>
        <w:t xml:space="preserve">МУНИЦИПАЛЬНЫЙ </w:t>
      </w:r>
      <w:r w:rsidRPr="004B1CF2">
        <w:rPr>
          <w:sz w:val="28"/>
          <w:szCs w:val="28"/>
        </w:rPr>
        <w:t>РАЙОН</w:t>
      </w:r>
    </w:p>
    <w:p w:rsidR="004B5727" w:rsidRPr="004B1CF2" w:rsidRDefault="004B5727" w:rsidP="004B5727">
      <w:pPr>
        <w:jc w:val="center"/>
        <w:rPr>
          <w:sz w:val="10"/>
          <w:szCs w:val="10"/>
        </w:rPr>
      </w:pPr>
    </w:p>
    <w:p w:rsidR="004B5727" w:rsidRPr="004B1CF2" w:rsidRDefault="004B5727" w:rsidP="004B5727">
      <w:pPr>
        <w:jc w:val="center"/>
        <w:rPr>
          <w:sz w:val="28"/>
          <w:szCs w:val="28"/>
        </w:rPr>
      </w:pPr>
      <w:r w:rsidRPr="004B1CF2">
        <w:rPr>
          <w:sz w:val="28"/>
          <w:szCs w:val="28"/>
        </w:rPr>
        <w:t xml:space="preserve">АДМИНИСТРАЦИЯ  ТАШТАГОЛЬСКОГО </w:t>
      </w:r>
      <w:r w:rsidR="00C55BE7">
        <w:rPr>
          <w:sz w:val="28"/>
          <w:szCs w:val="28"/>
        </w:rPr>
        <w:t xml:space="preserve">МУНИЦИПАЛЬНОГО </w:t>
      </w:r>
      <w:r w:rsidRPr="004B1CF2">
        <w:rPr>
          <w:sz w:val="28"/>
          <w:szCs w:val="28"/>
        </w:rPr>
        <w:t>РАЙОНА</w:t>
      </w:r>
    </w:p>
    <w:p w:rsidR="004B5727" w:rsidRPr="004B1CF2" w:rsidRDefault="004B5727" w:rsidP="004B5727">
      <w:pPr>
        <w:rPr>
          <w:sz w:val="28"/>
          <w:szCs w:val="28"/>
        </w:rPr>
      </w:pPr>
    </w:p>
    <w:p w:rsidR="004B5727" w:rsidRPr="004B1CF2" w:rsidRDefault="004B5727" w:rsidP="004B5727">
      <w:pPr>
        <w:jc w:val="center"/>
        <w:rPr>
          <w:b/>
          <w:bCs/>
          <w:sz w:val="28"/>
          <w:szCs w:val="28"/>
        </w:rPr>
      </w:pPr>
      <w:r w:rsidRPr="004B1CF2">
        <w:rPr>
          <w:b/>
          <w:bCs/>
          <w:sz w:val="28"/>
          <w:szCs w:val="28"/>
        </w:rPr>
        <w:t>ПОСТАНОВЛЕНИЕ</w:t>
      </w:r>
    </w:p>
    <w:p w:rsidR="004B5727" w:rsidRPr="004B1CF2" w:rsidRDefault="004B5727" w:rsidP="004B5727">
      <w:pPr>
        <w:rPr>
          <w:sz w:val="28"/>
          <w:szCs w:val="28"/>
        </w:rPr>
      </w:pPr>
    </w:p>
    <w:p w:rsidR="004B5727" w:rsidRPr="004B1CF2" w:rsidRDefault="004B5727" w:rsidP="004B5727">
      <w:pPr>
        <w:rPr>
          <w:sz w:val="28"/>
          <w:szCs w:val="28"/>
        </w:rPr>
      </w:pPr>
      <w:r w:rsidRPr="004B1CF2">
        <w:rPr>
          <w:sz w:val="28"/>
          <w:szCs w:val="28"/>
        </w:rPr>
        <w:t>от «</w:t>
      </w:r>
      <w:r w:rsidR="00DD71A3">
        <w:rPr>
          <w:sz w:val="28"/>
          <w:szCs w:val="28"/>
        </w:rPr>
        <w:t xml:space="preserve"> </w:t>
      </w:r>
      <w:r w:rsidR="00334929">
        <w:rPr>
          <w:sz w:val="28"/>
          <w:szCs w:val="28"/>
        </w:rPr>
        <w:t>27</w:t>
      </w:r>
      <w:r w:rsidR="00286F71">
        <w:rPr>
          <w:sz w:val="28"/>
          <w:szCs w:val="28"/>
        </w:rPr>
        <w:t>_</w:t>
      </w:r>
      <w:r w:rsidR="00DD71A3">
        <w:rPr>
          <w:sz w:val="28"/>
          <w:szCs w:val="28"/>
        </w:rPr>
        <w:t xml:space="preserve"> </w:t>
      </w:r>
      <w:r w:rsidRPr="004B1CF2">
        <w:rPr>
          <w:sz w:val="28"/>
          <w:szCs w:val="28"/>
        </w:rPr>
        <w:t>»</w:t>
      </w:r>
      <w:r w:rsidR="00286F71">
        <w:rPr>
          <w:sz w:val="28"/>
          <w:szCs w:val="28"/>
        </w:rPr>
        <w:t xml:space="preserve"> </w:t>
      </w:r>
      <w:r w:rsidR="00334929">
        <w:rPr>
          <w:sz w:val="28"/>
          <w:szCs w:val="28"/>
        </w:rPr>
        <w:t xml:space="preserve">марта  </w:t>
      </w:r>
      <w:r w:rsidR="00DD71A3">
        <w:rPr>
          <w:sz w:val="28"/>
          <w:szCs w:val="28"/>
        </w:rPr>
        <w:t>201</w:t>
      </w:r>
      <w:r w:rsidR="0041199B">
        <w:rPr>
          <w:sz w:val="28"/>
          <w:szCs w:val="28"/>
        </w:rPr>
        <w:t>5</w:t>
      </w:r>
      <w:r w:rsidR="00DD71A3">
        <w:rPr>
          <w:sz w:val="28"/>
          <w:szCs w:val="28"/>
        </w:rPr>
        <w:t xml:space="preserve">  г.</w:t>
      </w:r>
      <w:r w:rsidR="00B146D0">
        <w:rPr>
          <w:sz w:val="28"/>
          <w:szCs w:val="28"/>
        </w:rPr>
        <w:t xml:space="preserve">     </w:t>
      </w:r>
      <w:r w:rsidR="00DD71A3">
        <w:rPr>
          <w:sz w:val="28"/>
          <w:szCs w:val="28"/>
        </w:rPr>
        <w:t xml:space="preserve"> №</w:t>
      </w:r>
      <w:r w:rsidR="00334929">
        <w:rPr>
          <w:sz w:val="28"/>
          <w:szCs w:val="28"/>
        </w:rPr>
        <w:t xml:space="preserve"> 259</w:t>
      </w:r>
      <w:r w:rsidR="00DD71A3">
        <w:rPr>
          <w:sz w:val="28"/>
          <w:szCs w:val="28"/>
        </w:rPr>
        <w:t xml:space="preserve"> - </w:t>
      </w:r>
      <w:proofErr w:type="spellStart"/>
      <w:proofErr w:type="gramStart"/>
      <w:r w:rsidR="00DD71A3">
        <w:rPr>
          <w:sz w:val="28"/>
          <w:szCs w:val="28"/>
        </w:rPr>
        <w:t>п</w:t>
      </w:r>
      <w:proofErr w:type="spellEnd"/>
      <w:proofErr w:type="gramEnd"/>
    </w:p>
    <w:p w:rsidR="004B5727" w:rsidRPr="004B1CF2" w:rsidRDefault="004B57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F71" w:rsidRPr="00286F71" w:rsidRDefault="00286F71" w:rsidP="00286F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F71">
        <w:rPr>
          <w:b/>
          <w:bCs/>
          <w:sz w:val="28"/>
          <w:szCs w:val="28"/>
        </w:rPr>
        <w:t xml:space="preserve">ОБ УТВЕРЖДЕНИИ </w:t>
      </w:r>
      <w:r w:rsidR="00C55BE7">
        <w:rPr>
          <w:b/>
          <w:bCs/>
          <w:sz w:val="28"/>
          <w:szCs w:val="28"/>
        </w:rPr>
        <w:t xml:space="preserve"> </w:t>
      </w:r>
      <w:r w:rsidRPr="00286F71">
        <w:rPr>
          <w:b/>
          <w:bCs/>
          <w:sz w:val="28"/>
          <w:szCs w:val="28"/>
        </w:rPr>
        <w:t>ПОРЯДК</w:t>
      </w:r>
      <w:r w:rsidR="00C55BE7">
        <w:rPr>
          <w:b/>
          <w:bCs/>
          <w:sz w:val="28"/>
          <w:szCs w:val="28"/>
        </w:rPr>
        <w:t>А</w:t>
      </w:r>
      <w:r w:rsidRPr="00286F71">
        <w:rPr>
          <w:b/>
          <w:bCs/>
          <w:sz w:val="28"/>
          <w:szCs w:val="28"/>
        </w:rPr>
        <w:t xml:space="preserve"> ПРЕДСТАВЛЕНИЯ</w:t>
      </w:r>
      <w:r w:rsidR="00C55BE7">
        <w:rPr>
          <w:b/>
          <w:bCs/>
          <w:sz w:val="28"/>
          <w:szCs w:val="28"/>
        </w:rPr>
        <w:t xml:space="preserve"> СВЕДЕНИЙ </w:t>
      </w:r>
      <w:r w:rsidRPr="00286F71">
        <w:rPr>
          <w:b/>
          <w:bCs/>
          <w:sz w:val="28"/>
          <w:szCs w:val="28"/>
        </w:rPr>
        <w:t>О РАСХОДАХ</w:t>
      </w:r>
      <w:r w:rsidR="00662D6F">
        <w:rPr>
          <w:b/>
          <w:bCs/>
          <w:sz w:val="28"/>
          <w:szCs w:val="28"/>
        </w:rPr>
        <w:t xml:space="preserve"> МУНИЦИПАЛЬНЫХ СЛУЖАЩИХ АДМИНИСТРАЦИИ ТАШТАГОЛЬСКОГО МУНИЦИПАЛЬНОГО РАЙОНА, ИХ СУПРУГОВ И НЕСОВЕРШЕННОЛЕТНИХ ДЕТЕЙ</w:t>
      </w:r>
      <w:r w:rsidR="001600BA">
        <w:rPr>
          <w:b/>
          <w:bCs/>
          <w:sz w:val="28"/>
          <w:szCs w:val="28"/>
        </w:rPr>
        <w:t>.</w:t>
      </w:r>
    </w:p>
    <w:p w:rsidR="00596CFC" w:rsidRPr="00286F71" w:rsidRDefault="00596C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781" w:rsidRPr="00C36781" w:rsidRDefault="00C36781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81">
        <w:rPr>
          <w:sz w:val="28"/>
          <w:szCs w:val="28"/>
        </w:rPr>
        <w:t xml:space="preserve">В </w:t>
      </w:r>
      <w:r w:rsidR="00622DAA">
        <w:rPr>
          <w:sz w:val="28"/>
          <w:szCs w:val="28"/>
        </w:rPr>
        <w:t>соответствии с</w:t>
      </w:r>
      <w:r w:rsidRPr="00C36781">
        <w:rPr>
          <w:sz w:val="28"/>
          <w:szCs w:val="28"/>
        </w:rPr>
        <w:t xml:space="preserve"> Федеральн</w:t>
      </w:r>
      <w:r w:rsidR="00622DAA">
        <w:rPr>
          <w:sz w:val="28"/>
          <w:szCs w:val="28"/>
        </w:rPr>
        <w:t>ым</w:t>
      </w:r>
      <w:r w:rsidRPr="00C36781">
        <w:rPr>
          <w:sz w:val="28"/>
          <w:szCs w:val="28"/>
        </w:rPr>
        <w:t xml:space="preserve"> </w:t>
      </w:r>
      <w:hyperlink r:id="rId9" w:history="1">
        <w:r w:rsidR="00622DAA" w:rsidRPr="00622DAA">
          <w:rPr>
            <w:sz w:val="28"/>
            <w:szCs w:val="28"/>
          </w:rPr>
          <w:t>законом</w:t>
        </w:r>
      </w:hyperlink>
      <w:r w:rsidR="00622DAA">
        <w:rPr>
          <w:sz w:val="28"/>
          <w:szCs w:val="28"/>
        </w:rPr>
        <w:t xml:space="preserve"> от </w:t>
      </w:r>
      <w:r w:rsidRPr="00C36781">
        <w:rPr>
          <w:sz w:val="28"/>
          <w:szCs w:val="28"/>
        </w:rPr>
        <w:t>3</w:t>
      </w:r>
      <w:r w:rsidR="00622DAA">
        <w:rPr>
          <w:sz w:val="28"/>
          <w:szCs w:val="28"/>
        </w:rPr>
        <w:t xml:space="preserve"> декабря </w:t>
      </w:r>
      <w:r w:rsidRPr="00C36781">
        <w:rPr>
          <w:sz w:val="28"/>
          <w:szCs w:val="28"/>
        </w:rPr>
        <w:t>2012</w:t>
      </w:r>
      <w:r w:rsidR="007A40FD">
        <w:rPr>
          <w:sz w:val="28"/>
          <w:szCs w:val="28"/>
        </w:rPr>
        <w:t>г.</w:t>
      </w:r>
      <w:r w:rsidRPr="00C36781">
        <w:rPr>
          <w:sz w:val="28"/>
          <w:szCs w:val="28"/>
        </w:rPr>
        <w:t xml:space="preserve"> N 230-ФЗ "О </w:t>
      </w:r>
      <w:proofErr w:type="gramStart"/>
      <w:r w:rsidRPr="00C36781">
        <w:rPr>
          <w:sz w:val="28"/>
          <w:szCs w:val="28"/>
        </w:rPr>
        <w:t>контроле за</w:t>
      </w:r>
      <w:proofErr w:type="gramEnd"/>
      <w:r w:rsidRPr="00C36781">
        <w:rPr>
          <w:sz w:val="28"/>
          <w:szCs w:val="28"/>
        </w:rPr>
        <w:t xml:space="preserve"> со</w:t>
      </w:r>
      <w:r w:rsidR="007A40FD">
        <w:rPr>
          <w:sz w:val="28"/>
          <w:szCs w:val="28"/>
        </w:rPr>
        <w:t>ответствием</w:t>
      </w:r>
      <w:r w:rsidRPr="00C36781">
        <w:rPr>
          <w:sz w:val="28"/>
          <w:szCs w:val="28"/>
        </w:rPr>
        <w:t xml:space="preserve"> расходов лиц, замещающих государственные должности, и иных лиц их доходам</w:t>
      </w:r>
      <w:r w:rsidR="00622DAA">
        <w:rPr>
          <w:sz w:val="28"/>
          <w:szCs w:val="28"/>
        </w:rPr>
        <w:t>»</w:t>
      </w:r>
      <w:r w:rsidR="004D573A">
        <w:rPr>
          <w:sz w:val="28"/>
          <w:szCs w:val="28"/>
        </w:rPr>
        <w:t xml:space="preserve"> и в соответствии с Указом Президента Российской Федерации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proofErr w:type="gramStart"/>
      <w:r w:rsidR="004D573A">
        <w:rPr>
          <w:sz w:val="28"/>
          <w:szCs w:val="28"/>
        </w:rPr>
        <w:t xml:space="preserve"> </w:t>
      </w:r>
      <w:r w:rsidR="00622DAA">
        <w:rPr>
          <w:sz w:val="28"/>
          <w:szCs w:val="28"/>
        </w:rPr>
        <w:t>:</w:t>
      </w:r>
      <w:proofErr w:type="gramEnd"/>
    </w:p>
    <w:p w:rsidR="008530F0" w:rsidRDefault="00C36781" w:rsidP="009471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6781">
        <w:rPr>
          <w:sz w:val="28"/>
          <w:szCs w:val="28"/>
        </w:rPr>
        <w:t xml:space="preserve">Утвердить </w:t>
      </w:r>
      <w:r w:rsidR="00622DAA">
        <w:rPr>
          <w:sz w:val="28"/>
          <w:szCs w:val="28"/>
        </w:rPr>
        <w:t>прилагаемый Порядок</w:t>
      </w:r>
      <w:r w:rsidRPr="00C36781">
        <w:rPr>
          <w:sz w:val="28"/>
          <w:szCs w:val="28"/>
        </w:rPr>
        <w:t xml:space="preserve"> </w:t>
      </w:r>
      <w:r w:rsidR="00D11B85">
        <w:rPr>
          <w:sz w:val="28"/>
          <w:szCs w:val="28"/>
        </w:rPr>
        <w:t>пред</w:t>
      </w:r>
      <w:r w:rsidR="0081431C">
        <w:rPr>
          <w:sz w:val="28"/>
          <w:szCs w:val="28"/>
        </w:rPr>
        <w:t xml:space="preserve">ставления </w:t>
      </w:r>
      <w:r w:rsidRPr="00C36781">
        <w:rPr>
          <w:sz w:val="28"/>
          <w:szCs w:val="28"/>
        </w:rPr>
        <w:t xml:space="preserve">сведений о </w:t>
      </w:r>
      <w:r w:rsidR="00622DAA">
        <w:rPr>
          <w:sz w:val="28"/>
          <w:szCs w:val="28"/>
        </w:rPr>
        <w:t>расходах муниципальных служащих</w:t>
      </w:r>
      <w:r w:rsidRPr="00C36781">
        <w:rPr>
          <w:sz w:val="28"/>
          <w:szCs w:val="28"/>
        </w:rPr>
        <w:t xml:space="preserve"> администрации </w:t>
      </w:r>
      <w:proofErr w:type="spellStart"/>
      <w:r w:rsidRPr="00C36781">
        <w:rPr>
          <w:sz w:val="28"/>
          <w:szCs w:val="28"/>
        </w:rPr>
        <w:t>Таштагольского</w:t>
      </w:r>
      <w:proofErr w:type="spellEnd"/>
      <w:r w:rsidRPr="00C36781">
        <w:rPr>
          <w:sz w:val="28"/>
          <w:szCs w:val="28"/>
        </w:rPr>
        <w:t xml:space="preserve"> муниципального района, </w:t>
      </w:r>
      <w:r w:rsidR="00833CB5">
        <w:rPr>
          <w:sz w:val="28"/>
          <w:szCs w:val="28"/>
        </w:rPr>
        <w:t>их супругов и несовершеннолетних детей</w:t>
      </w:r>
      <w:r w:rsidR="004D573A">
        <w:rPr>
          <w:sz w:val="28"/>
          <w:szCs w:val="28"/>
        </w:rPr>
        <w:t>.</w:t>
      </w:r>
      <w:r w:rsidR="00091A50">
        <w:rPr>
          <w:sz w:val="28"/>
          <w:szCs w:val="28"/>
        </w:rPr>
        <w:t xml:space="preserve"> (Приложение № 1)</w:t>
      </w:r>
    </w:p>
    <w:p w:rsidR="004D573A" w:rsidRDefault="004D573A" w:rsidP="004D57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23.01.2015г. № 43-п «Об утверждении порядка представления сведений о расходах муниципальных служащих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их супругов и несовершеннолетних детей».</w:t>
      </w:r>
    </w:p>
    <w:p w:rsidR="009672A0" w:rsidRPr="00270BEC" w:rsidRDefault="009672A0" w:rsidP="009672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Утвердить форму справки о доходах, расходах, об имуществе и обязательствах имущественного характера согласно приложению № </w:t>
      </w:r>
      <w:r w:rsidR="00091A50">
        <w:rPr>
          <w:bCs/>
          <w:kern w:val="36"/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>.</w:t>
      </w:r>
    </w:p>
    <w:p w:rsidR="00E13656" w:rsidRPr="009E6221" w:rsidRDefault="00E13656" w:rsidP="00E136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Отменить пункты 1.2, 1.3, 1.4, 1.5 постановления администрации </w:t>
      </w:r>
      <w:proofErr w:type="spellStart"/>
      <w:r>
        <w:rPr>
          <w:bCs/>
          <w:kern w:val="36"/>
          <w:sz w:val="28"/>
          <w:szCs w:val="28"/>
        </w:rPr>
        <w:t>Таштагольского</w:t>
      </w:r>
      <w:proofErr w:type="spellEnd"/>
      <w:r>
        <w:rPr>
          <w:bCs/>
          <w:kern w:val="36"/>
          <w:sz w:val="28"/>
          <w:szCs w:val="28"/>
        </w:rPr>
        <w:t xml:space="preserve"> муниципального района от 12.04.2010г. № 278-п «Об утверждении порядка предоставления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характера».</w:t>
      </w:r>
    </w:p>
    <w:p w:rsidR="00365FAD" w:rsidRDefault="00606E49" w:rsidP="009471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31C">
        <w:rPr>
          <w:sz w:val="28"/>
          <w:szCs w:val="28"/>
        </w:rPr>
        <w:t>Заместителю начальника</w:t>
      </w:r>
      <w:r>
        <w:rPr>
          <w:sz w:val="28"/>
          <w:szCs w:val="28"/>
        </w:rPr>
        <w:t xml:space="preserve"> организационного отдела </w:t>
      </w:r>
      <w:r w:rsidR="0081431C">
        <w:rPr>
          <w:sz w:val="28"/>
          <w:szCs w:val="28"/>
        </w:rPr>
        <w:t xml:space="preserve">Пьянковой Марии Сергеевне </w:t>
      </w:r>
      <w:r>
        <w:rPr>
          <w:sz w:val="28"/>
          <w:szCs w:val="28"/>
        </w:rPr>
        <w:t xml:space="preserve">довести настоящее постановление до сведения муниципальных служащих </w:t>
      </w:r>
      <w:r w:rsidRPr="00C36781">
        <w:rPr>
          <w:sz w:val="28"/>
          <w:szCs w:val="28"/>
        </w:rPr>
        <w:t xml:space="preserve">администрации </w:t>
      </w:r>
      <w:proofErr w:type="spellStart"/>
      <w:r w:rsidRPr="00C36781">
        <w:rPr>
          <w:sz w:val="28"/>
          <w:szCs w:val="28"/>
        </w:rPr>
        <w:t>Таштагольского</w:t>
      </w:r>
      <w:proofErr w:type="spellEnd"/>
      <w:r w:rsidRPr="00C367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611D88" w:rsidRDefault="00611D88" w:rsidP="00611D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31C">
        <w:rPr>
          <w:sz w:val="28"/>
          <w:szCs w:val="28"/>
        </w:rPr>
        <w:t>Пресс-секретарю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Колмыкову</w:t>
      </w:r>
      <w:proofErr w:type="spellEnd"/>
      <w:r>
        <w:rPr>
          <w:sz w:val="28"/>
          <w:szCs w:val="28"/>
        </w:rPr>
        <w:t xml:space="preserve"> Валерию Николаевичу обеспечить размещение </w:t>
      </w:r>
      <w:r>
        <w:rPr>
          <w:sz w:val="28"/>
          <w:szCs w:val="28"/>
        </w:rPr>
        <w:lastRenderedPageBreak/>
        <w:t xml:space="preserve">настоящего постановления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611D88" w:rsidRDefault="00611D88" w:rsidP="00611D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611D88" w:rsidRPr="00C36781" w:rsidRDefault="00611D88" w:rsidP="00611D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36781">
        <w:rPr>
          <w:sz w:val="28"/>
          <w:szCs w:val="28"/>
        </w:rPr>
        <w:t>Контроль за</w:t>
      </w:r>
      <w:proofErr w:type="gramEnd"/>
      <w:r w:rsidRPr="00C367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0087" w:rsidRDefault="00000087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000087" w:rsidRPr="00000087" w:rsidRDefault="00000087" w:rsidP="0000008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00087">
        <w:rPr>
          <w:sz w:val="28"/>
          <w:szCs w:val="28"/>
        </w:rPr>
        <w:t xml:space="preserve">Глава </w:t>
      </w:r>
      <w:proofErr w:type="spellStart"/>
      <w:r w:rsidRPr="00000087">
        <w:rPr>
          <w:sz w:val="28"/>
          <w:szCs w:val="28"/>
        </w:rPr>
        <w:t>Таштагольского</w:t>
      </w:r>
      <w:proofErr w:type="spellEnd"/>
      <w:r w:rsidRPr="00000087">
        <w:rPr>
          <w:sz w:val="28"/>
          <w:szCs w:val="28"/>
        </w:rPr>
        <w:t xml:space="preserve"> </w:t>
      </w:r>
    </w:p>
    <w:p w:rsidR="00000087" w:rsidRPr="00000087" w:rsidRDefault="00000087" w:rsidP="000000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0087" w:rsidRPr="00000087" w:rsidRDefault="00000087" w:rsidP="0000008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0008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В.Н.Макута</w:t>
      </w:r>
      <w:proofErr w:type="spellEnd"/>
    </w:p>
    <w:p w:rsidR="00000087" w:rsidRDefault="00000087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000087" w:rsidRDefault="00000087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1600BA" w:rsidRDefault="001600BA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E13656" w:rsidRDefault="00E13656" w:rsidP="00000087">
      <w:pPr>
        <w:widowControl w:val="0"/>
        <w:autoSpaceDE w:val="0"/>
        <w:autoSpaceDN w:val="0"/>
        <w:adjustRightInd w:val="0"/>
        <w:jc w:val="right"/>
        <w:outlineLvl w:val="0"/>
      </w:pPr>
    </w:p>
    <w:p w:rsidR="00000087" w:rsidRDefault="00000087" w:rsidP="00000087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  <w:r w:rsidR="002619C1">
        <w:t xml:space="preserve"> № 1 </w:t>
      </w:r>
      <w:r w:rsidR="00680254">
        <w:t xml:space="preserve"> </w:t>
      </w:r>
    </w:p>
    <w:p w:rsidR="00000087" w:rsidRDefault="006F7543" w:rsidP="006F754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</w:t>
      </w:r>
      <w:r w:rsidR="00000087">
        <w:t xml:space="preserve">к </w:t>
      </w:r>
      <w:r w:rsidR="005759CE">
        <w:t>П</w:t>
      </w:r>
      <w:r w:rsidR="00000087">
        <w:t>остановлению</w:t>
      </w:r>
      <w:r>
        <w:t xml:space="preserve"> администрации</w:t>
      </w:r>
    </w:p>
    <w:p w:rsidR="00000087" w:rsidRDefault="00000087" w:rsidP="00000087">
      <w:pPr>
        <w:widowControl w:val="0"/>
        <w:autoSpaceDE w:val="0"/>
        <w:autoSpaceDN w:val="0"/>
        <w:adjustRightInd w:val="0"/>
        <w:jc w:val="right"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000087" w:rsidRDefault="00000087" w:rsidP="00000087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5759CE">
        <w:t>«_</w:t>
      </w:r>
      <w:r w:rsidR="00334929">
        <w:t>27_марта</w:t>
      </w:r>
      <w:r w:rsidR="005759CE">
        <w:t xml:space="preserve"> 201</w:t>
      </w:r>
      <w:r w:rsidR="006B0597">
        <w:t>5</w:t>
      </w:r>
      <w:r w:rsidR="005759CE">
        <w:t xml:space="preserve"> г. N   </w:t>
      </w:r>
      <w:r w:rsidR="00334929">
        <w:t>259</w:t>
      </w:r>
      <w:r>
        <w:t>-</w:t>
      </w:r>
      <w:r w:rsidR="00F600D1">
        <w:t>п</w:t>
      </w:r>
    </w:p>
    <w:p w:rsidR="00000087" w:rsidRDefault="00000087" w:rsidP="00000087">
      <w:pPr>
        <w:widowControl w:val="0"/>
        <w:autoSpaceDE w:val="0"/>
        <w:autoSpaceDN w:val="0"/>
        <w:adjustRightInd w:val="0"/>
        <w:ind w:firstLine="540"/>
        <w:jc w:val="both"/>
      </w:pPr>
    </w:p>
    <w:p w:rsidR="00000087" w:rsidRPr="005759CE" w:rsidRDefault="006F7543" w:rsidP="000000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7"/>
      <w:bookmarkEnd w:id="0"/>
      <w:r>
        <w:rPr>
          <w:b/>
          <w:bCs/>
          <w:sz w:val="28"/>
          <w:szCs w:val="28"/>
        </w:rPr>
        <w:t>ПОРЯДОК</w:t>
      </w:r>
    </w:p>
    <w:p w:rsidR="00000087" w:rsidRDefault="00000087" w:rsidP="000000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9CE">
        <w:rPr>
          <w:b/>
          <w:bCs/>
          <w:sz w:val="28"/>
          <w:szCs w:val="28"/>
        </w:rPr>
        <w:t xml:space="preserve"> ПРЕДСТАВЛЕНИЯ СВЕДЕНИЙ О РАСХОДАХ</w:t>
      </w:r>
      <w:r w:rsidR="006F7543">
        <w:rPr>
          <w:b/>
          <w:bCs/>
          <w:sz w:val="28"/>
          <w:szCs w:val="28"/>
        </w:rPr>
        <w:t xml:space="preserve"> МУНИЦИПАЛЬНЫХ СЛУЖАЩИХ АДМИНИСТРАЦИИ ТАШТАГОЛЬСКОГО МУНИЦИПАЛЬНОГО РАЙОНА, ИХ СПРУГОВ И НЕСОВЕРШЕННОЛЕТНИХ ДЕТЕЙ.</w:t>
      </w:r>
    </w:p>
    <w:p w:rsidR="00FA4628" w:rsidRDefault="00FA4628" w:rsidP="000000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317A" w:rsidRDefault="004C047D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</w:t>
      </w:r>
      <w:r w:rsidR="00FE317A" w:rsidRPr="00FE317A">
        <w:rPr>
          <w:sz w:val="28"/>
          <w:szCs w:val="28"/>
        </w:rPr>
        <w:t xml:space="preserve">орядок </w:t>
      </w:r>
      <w:r w:rsidR="00FE317A">
        <w:rPr>
          <w:sz w:val="28"/>
          <w:szCs w:val="28"/>
        </w:rPr>
        <w:t xml:space="preserve">в целях противодействия коррупции устанавливает правовые и организационные основы осуществления контроля за соответствием расходов муниципального </w:t>
      </w:r>
      <w:r w:rsidR="00421874">
        <w:rPr>
          <w:sz w:val="28"/>
          <w:szCs w:val="28"/>
        </w:rPr>
        <w:t>с</w:t>
      </w:r>
      <w:r w:rsidR="00FE317A">
        <w:rPr>
          <w:sz w:val="28"/>
          <w:szCs w:val="28"/>
        </w:rPr>
        <w:t>лужащего</w:t>
      </w:r>
      <w:r w:rsidR="00421874">
        <w:rPr>
          <w:sz w:val="28"/>
          <w:szCs w:val="28"/>
        </w:rPr>
        <w:t xml:space="preserve"> администрации </w:t>
      </w:r>
      <w:proofErr w:type="spellStart"/>
      <w:r w:rsidR="00421874">
        <w:rPr>
          <w:sz w:val="28"/>
          <w:szCs w:val="28"/>
        </w:rPr>
        <w:t>Таштагольского</w:t>
      </w:r>
      <w:proofErr w:type="spellEnd"/>
      <w:r w:rsidR="00421874">
        <w:rPr>
          <w:sz w:val="28"/>
          <w:szCs w:val="28"/>
        </w:rPr>
        <w:t xml:space="preserve"> муниципального района, расходов его супруги (супруга) и несовершеннолетних детей общему доходу данного лица и его  супруги (супруга) за три последних года, предшествующих совершению сделки (далее</w:t>
      </w:r>
      <w:r w:rsidR="00FA4628">
        <w:rPr>
          <w:sz w:val="28"/>
          <w:szCs w:val="28"/>
        </w:rPr>
        <w:t xml:space="preserve"> </w:t>
      </w:r>
      <w:r w:rsidR="00421874">
        <w:rPr>
          <w:sz w:val="28"/>
          <w:szCs w:val="28"/>
        </w:rPr>
        <w:t>- контроль за расходами), определяет категории лиц, в отношении которых осуществляется контроль за расходами, порядок осуществления</w:t>
      </w:r>
      <w:proofErr w:type="gramEnd"/>
      <w:r w:rsidR="00421874">
        <w:rPr>
          <w:sz w:val="28"/>
          <w:szCs w:val="28"/>
        </w:rPr>
        <w:t xml:space="preserve"> </w:t>
      </w:r>
      <w:proofErr w:type="gramStart"/>
      <w:r w:rsidR="00421874">
        <w:rPr>
          <w:sz w:val="28"/>
          <w:szCs w:val="28"/>
        </w:rPr>
        <w:t>контроля за</w:t>
      </w:r>
      <w:proofErr w:type="gramEnd"/>
      <w:r w:rsidR="00421874">
        <w:rPr>
          <w:sz w:val="28"/>
          <w:szCs w:val="28"/>
        </w:rPr>
        <w:t xml:space="preserve"> расходами</w:t>
      </w:r>
      <w:r w:rsidR="00FA4628">
        <w:rPr>
          <w:sz w:val="28"/>
          <w:szCs w:val="28"/>
        </w:rPr>
        <w:t xml:space="preserve">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</w:p>
    <w:p w:rsidR="004C047D" w:rsidRDefault="004C047D" w:rsidP="0042187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Настоящий Порядок устанавливает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лиц, замещающих</w:t>
      </w:r>
      <w:r w:rsidR="004B1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(занимающих): </w:t>
      </w:r>
      <w:r w:rsidR="00826362" w:rsidRPr="00C22232">
        <w:rPr>
          <w:sz w:val="28"/>
          <w:szCs w:val="28"/>
        </w:rPr>
        <w:t>муниципальные должности на постоянной основе;</w:t>
      </w:r>
      <w:r w:rsidR="00826362">
        <w:rPr>
          <w:color w:val="FF0000"/>
          <w:sz w:val="28"/>
          <w:szCs w:val="28"/>
        </w:rPr>
        <w:t xml:space="preserve"> </w:t>
      </w:r>
      <w:r w:rsidR="00826362" w:rsidRPr="00826362">
        <w:rPr>
          <w:sz w:val="28"/>
          <w:szCs w:val="28"/>
        </w:rPr>
        <w:t xml:space="preserve">должности муниципальной службы администрации </w:t>
      </w:r>
      <w:proofErr w:type="spellStart"/>
      <w:r w:rsidR="00826362" w:rsidRPr="00826362">
        <w:rPr>
          <w:sz w:val="28"/>
          <w:szCs w:val="28"/>
        </w:rPr>
        <w:t>Таштагольского</w:t>
      </w:r>
      <w:proofErr w:type="spellEnd"/>
      <w:r w:rsidR="00826362" w:rsidRPr="00826362">
        <w:rPr>
          <w:sz w:val="28"/>
          <w:szCs w:val="28"/>
        </w:rPr>
        <w:t xml:space="preserve"> муниципального района,</w:t>
      </w:r>
      <w:r w:rsidR="00826362">
        <w:rPr>
          <w:sz w:val="28"/>
          <w:szCs w:val="28"/>
        </w:rPr>
        <w:t xml:space="preserve"> </w:t>
      </w:r>
      <w:r w:rsidR="00826362" w:rsidRPr="00C22232">
        <w:rPr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826362" w:rsidRPr="00C22232">
        <w:rPr>
          <w:sz w:val="28"/>
          <w:szCs w:val="28"/>
        </w:rPr>
        <w:t>Таштагольского</w:t>
      </w:r>
      <w:proofErr w:type="spellEnd"/>
      <w:r w:rsidR="00826362" w:rsidRPr="00C22232">
        <w:rPr>
          <w:sz w:val="28"/>
          <w:szCs w:val="28"/>
        </w:rPr>
        <w:t xml:space="preserve"> муниципального района</w:t>
      </w:r>
      <w:r w:rsidR="00924B52" w:rsidRPr="00C22232">
        <w:rPr>
          <w:sz w:val="28"/>
          <w:szCs w:val="28"/>
        </w:rPr>
        <w:t xml:space="preserve"> (</w:t>
      </w:r>
      <w:proofErr w:type="spellStart"/>
      <w:r w:rsidR="00924B52" w:rsidRPr="00C22232">
        <w:rPr>
          <w:sz w:val="28"/>
          <w:szCs w:val="28"/>
        </w:rPr>
        <w:t>далее-муниципальные</w:t>
      </w:r>
      <w:proofErr w:type="spellEnd"/>
      <w:r w:rsidR="00924B52" w:rsidRPr="00C22232">
        <w:rPr>
          <w:sz w:val="28"/>
          <w:szCs w:val="28"/>
        </w:rPr>
        <w:t xml:space="preserve"> служащие);</w:t>
      </w:r>
      <w:r w:rsidR="00924B52">
        <w:rPr>
          <w:color w:val="FF0000"/>
          <w:sz w:val="28"/>
          <w:szCs w:val="28"/>
        </w:rPr>
        <w:t xml:space="preserve"> </w:t>
      </w:r>
      <w:r w:rsidR="00924B52" w:rsidRPr="00924B52">
        <w:rPr>
          <w:sz w:val="28"/>
          <w:szCs w:val="28"/>
        </w:rPr>
        <w:t>супруга (супругов) и несовершеннолетних детей указанных лиц</w:t>
      </w:r>
      <w:r w:rsidR="00924B52">
        <w:rPr>
          <w:color w:val="FF0000"/>
          <w:sz w:val="28"/>
          <w:szCs w:val="28"/>
        </w:rPr>
        <w:t>.</w:t>
      </w:r>
    </w:p>
    <w:p w:rsidR="009E5330" w:rsidRDefault="00924B52" w:rsidP="004218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4B52">
        <w:rPr>
          <w:sz w:val="28"/>
          <w:szCs w:val="28"/>
        </w:rPr>
        <w:t xml:space="preserve">3. </w:t>
      </w:r>
      <w:proofErr w:type="gramStart"/>
      <w:r w:rsidRPr="00924B52">
        <w:rPr>
          <w:sz w:val="28"/>
          <w:szCs w:val="28"/>
        </w:rPr>
        <w:t>Муниципальные служащие обязаны представлять сведения о своих расходах,</w:t>
      </w:r>
      <w:r>
        <w:rPr>
          <w:sz w:val="28"/>
          <w:szCs w:val="28"/>
        </w:rPr>
        <w:t xml:space="preserve">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</w:t>
      </w:r>
      <w:r w:rsidR="00C22232">
        <w:rPr>
          <w:sz w:val="28"/>
          <w:szCs w:val="28"/>
        </w:rPr>
        <w:t xml:space="preserve"> </w:t>
      </w:r>
      <w:r>
        <w:rPr>
          <w:sz w:val="28"/>
          <w:szCs w:val="28"/>
        </w:rPr>
        <w:t>(долей участия, паев</w:t>
      </w:r>
      <w:r w:rsidR="005D2433">
        <w:rPr>
          <w:sz w:val="28"/>
          <w:szCs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 w:rsidR="005D2433">
        <w:rPr>
          <w:sz w:val="28"/>
          <w:szCs w:val="28"/>
        </w:rPr>
        <w:t>, и об источниках получения средств, за счет которых совершена сделка</w:t>
      </w:r>
      <w:r w:rsidR="005D2433" w:rsidRPr="009D5800">
        <w:rPr>
          <w:b/>
          <w:sz w:val="28"/>
          <w:szCs w:val="28"/>
        </w:rPr>
        <w:t>. Сведения представляются в форме справ</w:t>
      </w:r>
      <w:r w:rsidR="00680254" w:rsidRPr="009D5800">
        <w:rPr>
          <w:b/>
          <w:sz w:val="28"/>
          <w:szCs w:val="28"/>
        </w:rPr>
        <w:t>ки о доходах, расходах, об имуществе и обязательствах имущественного характера</w:t>
      </w:r>
      <w:r w:rsidR="009E5330">
        <w:rPr>
          <w:b/>
          <w:sz w:val="28"/>
          <w:szCs w:val="28"/>
        </w:rPr>
        <w:t>.</w:t>
      </w:r>
    </w:p>
    <w:p w:rsidR="005D2433" w:rsidRDefault="005D2433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Основанием для принятия решения об осуществлении контроля за расходами муниципального служащего, а так же за расходами его супруги (супруга) и несовершеннолетних детей является достаточная информация о том, что данным лицом, его супругой (супругом) и (или)  несовершеннолетними детьми совершена сделка по приобретению земельного участка, другого объекта недвижимости, транспортного средства</w:t>
      </w:r>
      <w:r w:rsidR="00664048">
        <w:rPr>
          <w:sz w:val="28"/>
          <w:szCs w:val="28"/>
        </w:rPr>
        <w:t>, ценных бумаг, акций (долей участия, паев в уставных (складочных) капиталах организаций) на</w:t>
      </w:r>
      <w:proofErr w:type="gramEnd"/>
      <w:r w:rsidR="00664048">
        <w:rPr>
          <w:sz w:val="28"/>
          <w:szCs w:val="28"/>
        </w:rPr>
        <w:t xml:space="preserve"> сумму, превышающую общий доход данного лица и его супруги (супруга) за три последних года, </w:t>
      </w:r>
      <w:r w:rsidR="00664048">
        <w:rPr>
          <w:sz w:val="28"/>
          <w:szCs w:val="28"/>
        </w:rPr>
        <w:lastRenderedPageBreak/>
        <w:t>предшествующих совершению сделки.</w:t>
      </w:r>
    </w:p>
    <w:p w:rsidR="00664048" w:rsidRDefault="008D040C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в письменной форме может быть представлена в установленном порядке:</w:t>
      </w:r>
    </w:p>
    <w:p w:rsidR="008D040C" w:rsidRDefault="008D040C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</w:t>
      </w:r>
      <w:r w:rsidR="00891DAC">
        <w:rPr>
          <w:sz w:val="28"/>
          <w:szCs w:val="28"/>
        </w:rPr>
        <w:t xml:space="preserve"> по профилактике коррупционных и иных правонарушений и должностными лицами государственных органов, органов</w:t>
      </w:r>
      <w:r w:rsidR="00540105">
        <w:rPr>
          <w:sz w:val="28"/>
          <w:szCs w:val="28"/>
        </w:rPr>
        <w:t xml:space="preserve"> местного самоуправления</w:t>
      </w:r>
      <w:r w:rsidR="00891DAC">
        <w:rPr>
          <w:sz w:val="28"/>
          <w:szCs w:val="28"/>
        </w:rPr>
        <w:t xml:space="preserve">, Банка России, </w:t>
      </w:r>
      <w:r w:rsidR="00891DAC" w:rsidRPr="00F41878">
        <w:rPr>
          <w:sz w:val="28"/>
          <w:szCs w:val="28"/>
        </w:rPr>
        <w:t>государственной корпорации</w:t>
      </w:r>
      <w:r w:rsidR="00891DAC">
        <w:rPr>
          <w:sz w:val="28"/>
          <w:szCs w:val="28"/>
        </w:rPr>
        <w:t xml:space="preserve">, Пенсионного фонда </w:t>
      </w:r>
      <w:r w:rsidR="007F6261">
        <w:rPr>
          <w:sz w:val="28"/>
          <w:szCs w:val="28"/>
        </w:rPr>
        <w:t>Российской Федерации, Фонда социального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организации, создаваемой для выполнения задач, поставленных перед</w:t>
      </w:r>
      <w:proofErr w:type="gramEnd"/>
      <w:r w:rsidR="007F6261">
        <w:rPr>
          <w:sz w:val="28"/>
          <w:szCs w:val="28"/>
        </w:rPr>
        <w:t xml:space="preserve"> федеральными государственными органами;</w:t>
      </w:r>
    </w:p>
    <w:p w:rsidR="007F6261" w:rsidRDefault="007F6261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</w:t>
      </w:r>
      <w:r w:rsidR="00332990">
        <w:rPr>
          <w:sz w:val="28"/>
          <w:szCs w:val="28"/>
        </w:rPr>
        <w:t xml:space="preserve"> с законом иных общероссийских общественных объединений, не являющихся политическими партиями;</w:t>
      </w:r>
    </w:p>
    <w:p w:rsidR="00155099" w:rsidRDefault="00155099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B3155">
        <w:rPr>
          <w:sz w:val="28"/>
          <w:szCs w:val="28"/>
        </w:rPr>
        <w:t>Общественной палатой Российской Федерации</w:t>
      </w:r>
      <w:r>
        <w:rPr>
          <w:sz w:val="28"/>
          <w:szCs w:val="28"/>
        </w:rPr>
        <w:t>;</w:t>
      </w:r>
    </w:p>
    <w:p w:rsidR="00155099" w:rsidRDefault="00155099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B3155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общероссийскими средствами массовой информации.</w:t>
      </w:r>
    </w:p>
    <w:p w:rsidR="00155099" w:rsidRDefault="00155099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муниципального служащего, а так же за расходами их супруг (супругов) и несовершеннолетни</w:t>
      </w:r>
      <w:r w:rsidR="00B87745">
        <w:rPr>
          <w:sz w:val="28"/>
          <w:szCs w:val="28"/>
        </w:rPr>
        <w:t xml:space="preserve">х </w:t>
      </w:r>
      <w:r>
        <w:rPr>
          <w:sz w:val="28"/>
          <w:szCs w:val="28"/>
        </w:rPr>
        <w:t>детей.</w:t>
      </w:r>
    </w:p>
    <w:p w:rsidR="00B87745" w:rsidRDefault="00B87745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об осуществлении контроля принимается главой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отдельно в отношении каждого такого лица и оформляется в письменной форме.</w:t>
      </w:r>
    </w:p>
    <w:p w:rsidR="00B87745" w:rsidRDefault="00B87745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муниципального служащего, а также за расходами его супруги (супруга) и несовершеннолетних детей включает в себя:</w:t>
      </w:r>
    </w:p>
    <w:p w:rsidR="00B87745" w:rsidRDefault="00B87745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истребование от данного лица сведений:</w:t>
      </w:r>
    </w:p>
    <w:p w:rsidR="00625E7B" w:rsidRDefault="00625E7B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B1487E">
        <w:rPr>
          <w:sz w:val="28"/>
          <w:szCs w:val="28"/>
        </w:rPr>
        <w:t>, если сумма сделки превышает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B1487E" w:rsidRDefault="00B1487E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об источниках получения средств, за счет которых совершена сделка, указанная в подпункте «а» настоящего пункта;</w:t>
      </w:r>
    </w:p>
    <w:p w:rsidR="00B1487E" w:rsidRDefault="00B1487E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проверку достоверности и полноты представленных сведений;</w:t>
      </w:r>
    </w:p>
    <w:p w:rsidR="00B1487E" w:rsidRDefault="00B1487E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определение соответствия расходов данного лица, а так 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B87745" w:rsidRDefault="00C72FBB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405F5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</w:t>
      </w:r>
      <w:proofErr w:type="spellStart"/>
      <w:r w:rsidRPr="00B405F5">
        <w:rPr>
          <w:sz w:val="28"/>
          <w:szCs w:val="28"/>
        </w:rPr>
        <w:t>Таштагольского</w:t>
      </w:r>
      <w:proofErr w:type="spellEnd"/>
      <w:r w:rsidRPr="00B405F5">
        <w:rPr>
          <w:sz w:val="28"/>
          <w:szCs w:val="28"/>
        </w:rPr>
        <w:t xml:space="preserve"> муниципального района и урегулированию конфликта интересов</w:t>
      </w:r>
      <w:r w:rsidR="00B405F5" w:rsidRPr="00B405F5">
        <w:rPr>
          <w:sz w:val="28"/>
          <w:szCs w:val="28"/>
        </w:rPr>
        <w:t xml:space="preserve"> осуществляет </w:t>
      </w:r>
      <w:proofErr w:type="gramStart"/>
      <w:r w:rsidR="00B405F5" w:rsidRPr="00B405F5">
        <w:rPr>
          <w:sz w:val="28"/>
          <w:szCs w:val="28"/>
        </w:rPr>
        <w:t>контроль за</w:t>
      </w:r>
      <w:proofErr w:type="gramEnd"/>
      <w:r w:rsidR="00B405F5" w:rsidRPr="00B405F5">
        <w:rPr>
          <w:sz w:val="28"/>
          <w:szCs w:val="28"/>
        </w:rPr>
        <w:t xml:space="preserve"> расходами муниципальных служащих</w:t>
      </w:r>
      <w:r w:rsidR="00B405F5">
        <w:rPr>
          <w:sz w:val="28"/>
          <w:szCs w:val="28"/>
        </w:rPr>
        <w:t>, а так же за расходами их супругов и несовершеннолетних детей.</w:t>
      </w:r>
    </w:p>
    <w:p w:rsidR="00B405F5" w:rsidRDefault="00B405F5" w:rsidP="00421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Комиссия не позднее чем через два рабочих дня со дня получения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муниципального служащего, а так же за расходами его супруги (супруга) и несо</w:t>
      </w:r>
      <w:r w:rsidR="004134F7">
        <w:rPr>
          <w:sz w:val="28"/>
          <w:szCs w:val="28"/>
        </w:rPr>
        <w:t>вершеннолетних детей обязана уведомить его в письменной форме о принятом решении и о необходимости представить сведения, предусмотренные пунктом 7 Порядка.</w:t>
      </w:r>
    </w:p>
    <w:p w:rsidR="00000087" w:rsidRDefault="00D7129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должна содержаться информация о порядке представления и проверки достоверности и полноты этих сведений.</w:t>
      </w:r>
    </w:p>
    <w:p w:rsidR="00D71290" w:rsidRDefault="00D7129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муниципальный служащий обратился с ходатайством в соответствии с ч. 3 п. 16 Порядка, с данным лицом в течени</w:t>
      </w:r>
      <w:r w:rsidR="00E75A6B">
        <w:rPr>
          <w:sz w:val="28"/>
          <w:szCs w:val="28"/>
        </w:rPr>
        <w:t>е</w:t>
      </w:r>
      <w:r>
        <w:rPr>
          <w:sz w:val="28"/>
          <w:szCs w:val="28"/>
        </w:rPr>
        <w:t xml:space="preserve"> семи рабочих дней со дня поступления ходатайства (в случае наличия уважительной причины – в срок, согласованный с данным лицом) проводится беседа, в ходе которой должны быть даны разъяснения по интересующим его вопросам.</w:t>
      </w:r>
    </w:p>
    <w:p w:rsidR="00E75A6B" w:rsidRDefault="00E75A6B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Проверка достоверности и полноты сведений, предусм</w:t>
      </w:r>
      <w:r w:rsidR="00802637">
        <w:rPr>
          <w:sz w:val="28"/>
          <w:szCs w:val="28"/>
        </w:rPr>
        <w:t>отренных пунктами 3, 7 Порядка</w:t>
      </w:r>
      <w:r>
        <w:rPr>
          <w:sz w:val="28"/>
          <w:szCs w:val="28"/>
        </w:rPr>
        <w:t xml:space="preserve"> осуществляется комиссией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</w:t>
      </w:r>
      <w:r w:rsidR="005B2158">
        <w:rPr>
          <w:sz w:val="28"/>
          <w:szCs w:val="28"/>
        </w:rPr>
        <w:t>ности, о предоставлении имеющей</w:t>
      </w:r>
      <w:r>
        <w:rPr>
          <w:sz w:val="28"/>
          <w:szCs w:val="28"/>
        </w:rPr>
        <w:t>ся у них информации о доходах, расходах, об имуществе и обязательствах имущественного характера лица, представившего</w:t>
      </w:r>
      <w:r w:rsidR="005B2158">
        <w:rPr>
          <w:sz w:val="28"/>
          <w:szCs w:val="28"/>
        </w:rPr>
        <w:t xml:space="preserve"> такие сведения, его супруги (супруга) и несовершеннолетних детей.</w:t>
      </w:r>
      <w:proofErr w:type="gramEnd"/>
    </w:p>
    <w:p w:rsidR="005B2158" w:rsidRDefault="005B2158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11.Сведения, предусмотренные пунктами 3,</w:t>
      </w:r>
      <w:r w:rsidR="0073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Порядка и представленные в соответствии с настоящим Порядком, относятся к информации ограниченного </w:t>
      </w:r>
      <w:r w:rsidR="00736666">
        <w:rPr>
          <w:sz w:val="28"/>
          <w:szCs w:val="28"/>
        </w:rPr>
        <w:t>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736666" w:rsidRDefault="00736666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Не допускается использование сведений, предусмотренных </w:t>
      </w:r>
      <w:r w:rsidR="00D250E2">
        <w:rPr>
          <w:sz w:val="28"/>
          <w:szCs w:val="28"/>
        </w:rPr>
        <w:t>пунктами 3,7 Порядка и представленных  в соответствии  с настоящим Порядком, для установления либо определения платежеспособности лица, представившего такие сведения,  а также платежеспособности его супруги (супруга) 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895507" w:rsidRPr="00CD2368" w:rsidRDefault="00895507" w:rsidP="00D7129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13. Лица, виновные в разглашении сведений, предусмотренных пунктами 3,7 Порядка и представленных в соответствии с настоящим Порядком, либо в испо</w:t>
      </w:r>
      <w:r w:rsidR="00216D17">
        <w:rPr>
          <w:sz w:val="28"/>
          <w:szCs w:val="28"/>
        </w:rPr>
        <w:t>льзовании этих сведений в целях</w:t>
      </w:r>
      <w:r>
        <w:rPr>
          <w:sz w:val="28"/>
          <w:szCs w:val="28"/>
        </w:rPr>
        <w:t xml:space="preserve">, не предусмотренных федеральными законами, несут ответственность, установленную законодательством Российской </w:t>
      </w:r>
      <w:r w:rsidRPr="00CD2368">
        <w:rPr>
          <w:sz w:val="28"/>
          <w:szCs w:val="28"/>
        </w:rPr>
        <w:t>Федерации.</w:t>
      </w:r>
    </w:p>
    <w:p w:rsidR="00BB1F43" w:rsidRPr="00CD2368" w:rsidRDefault="00BB1F43" w:rsidP="00D7129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67F15">
        <w:rPr>
          <w:sz w:val="28"/>
          <w:szCs w:val="28"/>
        </w:rPr>
        <w:t xml:space="preserve">14. </w:t>
      </w:r>
      <w:proofErr w:type="gramStart"/>
      <w:r w:rsidRPr="00C67F15">
        <w:rPr>
          <w:sz w:val="28"/>
          <w:szCs w:val="28"/>
        </w:rPr>
        <w:t>Представленные в соответствии с настоящим Порядком сведения об 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</w:t>
      </w:r>
      <w:r w:rsidR="00DE5EAB" w:rsidRPr="00C67F15">
        <w:rPr>
          <w:sz w:val="28"/>
          <w:szCs w:val="28"/>
        </w:rPr>
        <w:t xml:space="preserve"> и его супруги (супруга) за три последних года, предшествующих совершению сделки, размещаются в сети «Интернет» на</w:t>
      </w:r>
      <w:proofErr w:type="gramEnd"/>
      <w:r w:rsidR="00DE5EAB" w:rsidRPr="00C67F15">
        <w:rPr>
          <w:sz w:val="28"/>
          <w:szCs w:val="28"/>
        </w:rPr>
        <w:t xml:space="preserve"> официальном </w:t>
      </w:r>
      <w:proofErr w:type="gramStart"/>
      <w:r w:rsidR="00DE5EAB" w:rsidRPr="00C67F15">
        <w:rPr>
          <w:sz w:val="28"/>
          <w:szCs w:val="28"/>
        </w:rPr>
        <w:t>сайте</w:t>
      </w:r>
      <w:proofErr w:type="gramEnd"/>
      <w:r w:rsidR="00DE5EAB" w:rsidRPr="00C67F15">
        <w:rPr>
          <w:sz w:val="28"/>
          <w:szCs w:val="28"/>
        </w:rPr>
        <w:t xml:space="preserve"> администрации </w:t>
      </w:r>
      <w:proofErr w:type="spellStart"/>
      <w:r w:rsidR="00DE5EAB" w:rsidRPr="00C67F15">
        <w:rPr>
          <w:sz w:val="28"/>
          <w:szCs w:val="28"/>
        </w:rPr>
        <w:t>Таштагольского</w:t>
      </w:r>
      <w:proofErr w:type="spellEnd"/>
      <w:r w:rsidR="00DE5EAB" w:rsidRPr="00C67F15">
        <w:rPr>
          <w:sz w:val="28"/>
          <w:szCs w:val="28"/>
        </w:rPr>
        <w:t xml:space="preserve"> муниципального района, с соблюдением законодательства Российской Федерации о государственной тайне и о защите персональных данных</w:t>
      </w:r>
      <w:r w:rsidR="00DE5EAB" w:rsidRPr="00CD2368">
        <w:rPr>
          <w:color w:val="FF0000"/>
          <w:sz w:val="28"/>
          <w:szCs w:val="28"/>
        </w:rPr>
        <w:t>.</w:t>
      </w:r>
    </w:p>
    <w:p w:rsidR="00CD2368" w:rsidRDefault="00CD2368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Муниципальный служащий, в связи с осуществлением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</w:t>
      </w:r>
      <w:r>
        <w:rPr>
          <w:sz w:val="28"/>
          <w:szCs w:val="28"/>
        </w:rPr>
        <w:lastRenderedPageBreak/>
        <w:t>расходами, а так же за расходами его супруги (супруга) и несовершеннолетних детей, обязан представлять сведения, предусмотренные пунктами 3,7 Порядка.</w:t>
      </w:r>
    </w:p>
    <w:p w:rsidR="00CD2368" w:rsidRDefault="00CD2368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467B8">
        <w:rPr>
          <w:sz w:val="28"/>
          <w:szCs w:val="28"/>
        </w:rPr>
        <w:t xml:space="preserve"> Муниципальный служащий, в связи с осуществлением </w:t>
      </w:r>
      <w:proofErr w:type="gramStart"/>
      <w:r w:rsidR="007467B8">
        <w:rPr>
          <w:sz w:val="28"/>
          <w:szCs w:val="28"/>
        </w:rPr>
        <w:t>контроля за</w:t>
      </w:r>
      <w:proofErr w:type="gramEnd"/>
      <w:r w:rsidR="007467B8">
        <w:rPr>
          <w:sz w:val="28"/>
          <w:szCs w:val="28"/>
        </w:rPr>
        <w:t xml:space="preserve"> его расходами, а так же за расходами его супруги (супруга) и несовершеннолетних детей вправе:</w:t>
      </w:r>
    </w:p>
    <w:p w:rsidR="007467B8" w:rsidRDefault="007467B8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давать пояснения в письменной форме:</w:t>
      </w:r>
    </w:p>
    <w:p w:rsidR="007467B8" w:rsidRDefault="007467B8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в связи с истребованием сведений;</w:t>
      </w:r>
    </w:p>
    <w:p w:rsidR="007467B8" w:rsidRDefault="007467B8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в ходе проверки достоверности и полноты сведений, и по ее результатам</w:t>
      </w:r>
      <w:r w:rsidR="000F3F40">
        <w:rPr>
          <w:sz w:val="28"/>
          <w:szCs w:val="28"/>
        </w:rPr>
        <w:t>;</w:t>
      </w:r>
    </w:p>
    <w:p w:rsidR="000F3F40" w:rsidRDefault="000F3F4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об источниках получения средств, за счет которых им, его супругой (супругом) и (или) несовершеннолетними детьми совершена сделка;</w:t>
      </w:r>
    </w:p>
    <w:p w:rsidR="001455BE" w:rsidRDefault="001455BE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1455BE" w:rsidRDefault="001455BE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75CF1">
        <w:rPr>
          <w:sz w:val="28"/>
          <w:szCs w:val="28"/>
        </w:rPr>
        <w:t xml:space="preserve">обращаться с ходатайством в комиссию о проведении с ними беседы по вопросам, связанным с осуществлением </w:t>
      </w:r>
      <w:proofErr w:type="gramStart"/>
      <w:r w:rsidR="00A75CF1">
        <w:rPr>
          <w:sz w:val="28"/>
          <w:szCs w:val="28"/>
        </w:rPr>
        <w:t>контроля за</w:t>
      </w:r>
      <w:proofErr w:type="gramEnd"/>
      <w:r w:rsidR="00A75CF1">
        <w:rPr>
          <w:sz w:val="28"/>
          <w:szCs w:val="28"/>
        </w:rP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A75CF1" w:rsidRDefault="00A75CF1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Муниципальный служащий на период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расходами, а так</w:t>
      </w:r>
      <w:r w:rsidR="00BC46AD">
        <w:rPr>
          <w:sz w:val="28"/>
          <w:szCs w:val="28"/>
        </w:rPr>
        <w:t xml:space="preserve">же за расходами его супруги (супруга) и несовершеннолетних детей может быть в установленном порядке отстранен от замещаемой (занимаемой) должности на срок, не превышающий шестидесяти дней со дня принятия решения об осуществлении такого контроля. </w:t>
      </w:r>
      <w:proofErr w:type="gramStart"/>
      <w:r w:rsidR="00BC46AD">
        <w:rPr>
          <w:sz w:val="28"/>
          <w:szCs w:val="28"/>
        </w:rPr>
        <w:t>Указанный срок может быть продлен до девяноста дней лицом</w:t>
      </w:r>
      <w:r w:rsidR="00783DC2">
        <w:rPr>
          <w:sz w:val="28"/>
          <w:szCs w:val="28"/>
        </w:rPr>
        <w:t>,</w:t>
      </w:r>
      <w:r w:rsidR="00BC46AD">
        <w:rPr>
          <w:sz w:val="28"/>
          <w:szCs w:val="28"/>
        </w:rPr>
        <w:t xml:space="preserve"> принявшем решение об осуществлении контроля за расходами.</w:t>
      </w:r>
      <w:proofErr w:type="gramEnd"/>
      <w:r w:rsidR="00BC46AD">
        <w:rPr>
          <w:sz w:val="28"/>
          <w:szCs w:val="28"/>
        </w:rPr>
        <w:t xml:space="preserve"> На период отстранения </w:t>
      </w:r>
      <w:r w:rsidR="00783DC2">
        <w:rPr>
          <w:sz w:val="28"/>
          <w:szCs w:val="28"/>
        </w:rPr>
        <w:t xml:space="preserve"> от замещаемой (занимаемой) должности денежное содержание (заработная плата) по замещаемой (занимаемой) должности сохраняется.</w:t>
      </w:r>
    </w:p>
    <w:p w:rsidR="00AD494D" w:rsidRDefault="00AD494D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47F2D" w:rsidRPr="00B405F5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</w:t>
      </w:r>
      <w:proofErr w:type="spellStart"/>
      <w:r w:rsidR="00047F2D" w:rsidRPr="00B405F5">
        <w:rPr>
          <w:sz w:val="28"/>
          <w:szCs w:val="28"/>
        </w:rPr>
        <w:t>Таштагольского</w:t>
      </w:r>
      <w:proofErr w:type="spellEnd"/>
      <w:r w:rsidR="00047F2D" w:rsidRPr="00B405F5">
        <w:rPr>
          <w:sz w:val="28"/>
          <w:szCs w:val="28"/>
        </w:rPr>
        <w:t xml:space="preserve"> муниципального района и урегулированию конфликта интересов</w:t>
      </w:r>
      <w:r w:rsidR="00047F2D">
        <w:rPr>
          <w:sz w:val="28"/>
          <w:szCs w:val="28"/>
        </w:rPr>
        <w:t xml:space="preserve"> обязана:</w:t>
      </w:r>
    </w:p>
    <w:p w:rsidR="00047F2D" w:rsidRDefault="00047F2D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осуществлять анализ поступающих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Федеральным законом от 25 декабря 2008 года № 273-ФЗ «О противодействии коррупции» сведений о </w:t>
      </w:r>
      <w:r w:rsidR="0053633E">
        <w:rPr>
          <w:sz w:val="28"/>
          <w:szCs w:val="28"/>
        </w:rPr>
        <w:t>доходах, расходах, об имуществе и обязательствах имущественного характера муниципального служащего</w:t>
      </w:r>
      <w:r w:rsidR="00414AFF">
        <w:rPr>
          <w:sz w:val="28"/>
          <w:szCs w:val="28"/>
        </w:rPr>
        <w:t>, его супруги (супруга) и несовершеннолетних детей;</w:t>
      </w:r>
      <w:proofErr w:type="gramEnd"/>
    </w:p>
    <w:p w:rsidR="00414AFF" w:rsidRDefault="00414AFF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принимать сведения, представляемые в соответствии с данным Порядком;</w:t>
      </w:r>
    </w:p>
    <w:p w:rsidR="00414AFF" w:rsidRDefault="0007138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16982">
        <w:rPr>
          <w:sz w:val="28"/>
          <w:szCs w:val="28"/>
        </w:rPr>
        <w:t xml:space="preserve"> </w:t>
      </w:r>
      <w:r>
        <w:rPr>
          <w:sz w:val="28"/>
          <w:szCs w:val="28"/>
        </w:rPr>
        <w:t>истребовать от муниципального служащего сведения, предусмотренные пунктами 3,7 Порядка;</w:t>
      </w:r>
    </w:p>
    <w:p w:rsidR="00071380" w:rsidRDefault="0007138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4)провести с ним беседу в случае поступления ходатайства,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п. 16 Порядка.</w:t>
      </w:r>
    </w:p>
    <w:p w:rsidR="00071380" w:rsidRDefault="0007138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Комиссия </w:t>
      </w:r>
      <w:r w:rsidR="004E1CD4" w:rsidRPr="00B405F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spellStart"/>
      <w:r w:rsidR="004E1CD4" w:rsidRPr="00B405F5">
        <w:rPr>
          <w:sz w:val="28"/>
          <w:szCs w:val="28"/>
        </w:rPr>
        <w:t>Таштагольского</w:t>
      </w:r>
      <w:proofErr w:type="spellEnd"/>
      <w:r w:rsidR="004E1CD4" w:rsidRPr="00B405F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вправе:</w:t>
      </w:r>
    </w:p>
    <w:p w:rsidR="00071380" w:rsidRDefault="0007138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1698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по своей инициативе беседу с данным лицом;</w:t>
      </w:r>
    </w:p>
    <w:p w:rsidR="00071380" w:rsidRDefault="0007138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изучать поступившие от данного лица дополнительные материалы;</w:t>
      </w:r>
    </w:p>
    <w:p w:rsidR="00071380" w:rsidRDefault="00071380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получать от данного лица </w:t>
      </w:r>
      <w:r w:rsidR="0001217B">
        <w:rPr>
          <w:sz w:val="28"/>
          <w:szCs w:val="28"/>
        </w:rPr>
        <w:t>пояснения по представленным им сведениям и материалам;</w:t>
      </w:r>
    </w:p>
    <w:p w:rsidR="0001217B" w:rsidRDefault="0001217B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направлять в установленном порядке запросы в органы прокуратуры </w:t>
      </w:r>
      <w:r>
        <w:rPr>
          <w:sz w:val="28"/>
          <w:szCs w:val="28"/>
        </w:rPr>
        <w:lastRenderedPageBreak/>
        <w:t>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</w:t>
      </w:r>
      <w:proofErr w:type="gramEnd"/>
      <w:r>
        <w:rPr>
          <w:sz w:val="28"/>
          <w:szCs w:val="28"/>
        </w:rPr>
        <w:t xml:space="preserve"> получения</w:t>
      </w:r>
      <w:r w:rsidR="00B738B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расходуемых средств;</w:t>
      </w:r>
    </w:p>
    <w:p w:rsidR="0001217B" w:rsidRDefault="0001217B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738BC" w:rsidRPr="00B738BC">
        <w:rPr>
          <w:sz w:val="28"/>
          <w:szCs w:val="28"/>
        </w:rPr>
        <w:t xml:space="preserve"> </w:t>
      </w:r>
      <w:r w:rsidR="00B738BC">
        <w:rPr>
          <w:sz w:val="28"/>
          <w:szCs w:val="28"/>
        </w:rPr>
        <w:t>наводить справки у физических лиц и получать от них с их согласия информацию.</w:t>
      </w:r>
    </w:p>
    <w:p w:rsidR="00B738BC" w:rsidRDefault="00B738BC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Доклад о результатах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муниципального служащего, а также за расходами</w:t>
      </w:r>
      <w:r w:rsidR="004E1CD4">
        <w:rPr>
          <w:sz w:val="28"/>
          <w:szCs w:val="28"/>
        </w:rPr>
        <w:t xml:space="preserve"> его супруги (супруга) и несовершеннолетних детей представляется комиссией</w:t>
      </w:r>
      <w:r w:rsidR="004E1CD4" w:rsidRPr="004E1CD4">
        <w:rPr>
          <w:sz w:val="28"/>
          <w:szCs w:val="28"/>
        </w:rPr>
        <w:t xml:space="preserve"> </w:t>
      </w:r>
      <w:r w:rsidR="004E1CD4" w:rsidRPr="00B405F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spellStart"/>
      <w:r w:rsidR="004E1CD4" w:rsidRPr="00B405F5">
        <w:rPr>
          <w:sz w:val="28"/>
          <w:szCs w:val="28"/>
        </w:rPr>
        <w:t>Таштагольского</w:t>
      </w:r>
      <w:proofErr w:type="spellEnd"/>
      <w:r w:rsidR="004E1CD4" w:rsidRPr="00B405F5">
        <w:rPr>
          <w:sz w:val="28"/>
          <w:szCs w:val="28"/>
        </w:rPr>
        <w:t xml:space="preserve"> муниципального района</w:t>
      </w:r>
      <w:r w:rsidR="004E1CD4">
        <w:rPr>
          <w:sz w:val="28"/>
          <w:szCs w:val="28"/>
        </w:rPr>
        <w:t xml:space="preserve"> главе </w:t>
      </w:r>
      <w:proofErr w:type="spellStart"/>
      <w:r w:rsidR="004E1CD4">
        <w:rPr>
          <w:sz w:val="28"/>
          <w:szCs w:val="28"/>
        </w:rPr>
        <w:t>Таштагольского</w:t>
      </w:r>
      <w:proofErr w:type="spellEnd"/>
      <w:r w:rsidR="004E1CD4">
        <w:rPr>
          <w:sz w:val="28"/>
          <w:szCs w:val="28"/>
        </w:rPr>
        <w:t xml:space="preserve"> муниципального района, принявшему решение об осуществлении контроля за расходами.</w:t>
      </w:r>
    </w:p>
    <w:p w:rsidR="009E6373" w:rsidRDefault="009E6373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принявший решение об осуществлении контроля за расходами муниципального служащего,  а так же за расходами его супруги (супруга) и несовершеннолетних детей вносит в случае необходимости предложения о применении к такому лицу мер юридической ответственности и (или) о направлении материалов, полученных в результате осуществления контроля за расходами, в органы прокуратуры и (или) иные государственные органы в соответствии с</w:t>
      </w:r>
      <w:proofErr w:type="gramEnd"/>
      <w:r>
        <w:rPr>
          <w:sz w:val="28"/>
          <w:szCs w:val="28"/>
        </w:rPr>
        <w:t xml:space="preserve"> их компетенцией.</w:t>
      </w:r>
    </w:p>
    <w:p w:rsidR="00452AAF" w:rsidRDefault="00452AAF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Глава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при принятии решения о применении к муниципальному служащему мер юридической ответственности вправе учесть рекомендации комиссии.</w:t>
      </w:r>
    </w:p>
    <w:p w:rsidR="00452AAF" w:rsidRDefault="00452AAF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Муниципальный служащий должен быть проинформирован с соблюдением законодательства Российской Федерации о государственной </w:t>
      </w:r>
      <w:proofErr w:type="gramStart"/>
      <w:r>
        <w:rPr>
          <w:sz w:val="28"/>
          <w:szCs w:val="28"/>
        </w:rPr>
        <w:t>тайне</w:t>
      </w:r>
      <w:proofErr w:type="gramEnd"/>
      <w:r>
        <w:rPr>
          <w:sz w:val="28"/>
          <w:szCs w:val="28"/>
        </w:rPr>
        <w:t xml:space="preserve"> о результатах</w:t>
      </w:r>
      <w:r w:rsidR="00877EE5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полученных</w:t>
      </w:r>
      <w:r w:rsidR="00877EE5">
        <w:rPr>
          <w:sz w:val="28"/>
          <w:szCs w:val="28"/>
        </w:rPr>
        <w:t xml:space="preserve"> в ходе осуществления контроля за его расходами, а также за расходами его супруги (супруга) и несовершеннолетних детей.</w:t>
      </w:r>
    </w:p>
    <w:p w:rsidR="00877EE5" w:rsidRDefault="00877EE5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 xml:space="preserve">Комиссия направляет информацию о результатах, полученных в ходе осуществления контроля за расходами муниципального служащего, </w:t>
      </w:r>
      <w:r w:rsidR="00A37682">
        <w:rPr>
          <w:sz w:val="28"/>
          <w:szCs w:val="28"/>
        </w:rPr>
        <w:t xml:space="preserve">а также за расходами его супруги (супруга) и несовершеннолетних детей, с согласия главы </w:t>
      </w:r>
      <w:proofErr w:type="spellStart"/>
      <w:r w:rsidR="00A37682">
        <w:rPr>
          <w:sz w:val="28"/>
          <w:szCs w:val="28"/>
        </w:rPr>
        <w:t>Таштагольского</w:t>
      </w:r>
      <w:proofErr w:type="spellEnd"/>
      <w:r w:rsidR="00A37682">
        <w:rPr>
          <w:sz w:val="28"/>
          <w:szCs w:val="28"/>
        </w:rPr>
        <w:t xml:space="preserve"> муниципального района,  в органы и организации (их должностным лицам), которые предоставили  информацию, явившуюся основанием для осуществления контроля за расходами, с соблюдением законодательства Российской Федерации о государственной тайне и о защите персональных данных</w:t>
      </w:r>
      <w:proofErr w:type="gramEnd"/>
      <w:r w:rsidR="00A37682">
        <w:rPr>
          <w:sz w:val="28"/>
          <w:szCs w:val="28"/>
        </w:rPr>
        <w:t xml:space="preserve"> и одновременно уведомляет об этом муниципального служащего.</w:t>
      </w:r>
    </w:p>
    <w:p w:rsidR="00A37682" w:rsidRDefault="00A37682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Невыполнение муниципальным служащим обязанностей, предусмотренных данным Порядком, является правонарушением. Лицо, совершившее правонарушение, </w:t>
      </w:r>
      <w:r w:rsidR="00CB739F">
        <w:rPr>
          <w:sz w:val="28"/>
          <w:szCs w:val="28"/>
        </w:rPr>
        <w:t>подлежит в установленном порядке освобождению от замещаемой  (занимаемой) должности, увольнению с муниципальной службы.</w:t>
      </w:r>
    </w:p>
    <w:p w:rsidR="00A37682" w:rsidRDefault="00A37682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E17B65">
        <w:rPr>
          <w:sz w:val="28"/>
          <w:szCs w:val="28"/>
        </w:rPr>
        <w:t xml:space="preserve"> </w:t>
      </w:r>
      <w:r w:rsidR="00CB739F">
        <w:rPr>
          <w:sz w:val="28"/>
          <w:szCs w:val="28"/>
        </w:rPr>
        <w:t>В случае</w:t>
      </w:r>
      <w:proofErr w:type="gramStart"/>
      <w:r w:rsidR="00CB739F">
        <w:rPr>
          <w:sz w:val="28"/>
          <w:szCs w:val="28"/>
        </w:rPr>
        <w:t>,</w:t>
      </w:r>
      <w:proofErr w:type="gramEnd"/>
      <w:r w:rsidR="00CB739F">
        <w:rPr>
          <w:sz w:val="28"/>
          <w:szCs w:val="28"/>
        </w:rPr>
        <w:t xml:space="preserve"> если в ходе осуществления контроля за расходами муниципального служащего, а так же за расходами его супруги (супруга) и несовершеннолетних детей</w:t>
      </w:r>
      <w:r w:rsidR="00E17B65">
        <w:rPr>
          <w:sz w:val="28"/>
          <w:szCs w:val="28"/>
        </w:rPr>
        <w:t xml:space="preserve"> выявлены обстоятельства, свидетельствующие о несоответствии расходов данного лица, а также расходов его супруги (супруга)</w:t>
      </w:r>
      <w:r w:rsidR="009B61A1">
        <w:rPr>
          <w:sz w:val="28"/>
          <w:szCs w:val="28"/>
        </w:rPr>
        <w:t xml:space="preserve"> и несовершеннолетних </w:t>
      </w:r>
      <w:r w:rsidR="009B61A1">
        <w:rPr>
          <w:sz w:val="28"/>
          <w:szCs w:val="28"/>
        </w:rPr>
        <w:lastRenderedPageBreak/>
        <w:t>детей</w:t>
      </w:r>
      <w:r w:rsidR="00CB739F">
        <w:rPr>
          <w:sz w:val="28"/>
          <w:szCs w:val="28"/>
        </w:rPr>
        <w:t xml:space="preserve"> их общему доходу, материалы, полученные в результате осуществления контроля за расходами, в трехдневный срок после его завершения направляются в органы прокуратуры Российской Федерации.</w:t>
      </w:r>
    </w:p>
    <w:p w:rsidR="00CB739F" w:rsidRPr="00B405F5" w:rsidRDefault="00CB739F" w:rsidP="00D712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осуществления контроля за расходами муниципального</w:t>
      </w:r>
      <w:r w:rsidR="000F23C5">
        <w:rPr>
          <w:sz w:val="28"/>
          <w:szCs w:val="28"/>
        </w:rPr>
        <w:t xml:space="preserve"> служащего, а также за расходами его супруги (супруга) и несовершеннолетних детей выявлены признаки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после его завершения направляются в государственные органы в соответствии с их</w:t>
      </w:r>
      <w:r w:rsidR="00AD3748">
        <w:rPr>
          <w:sz w:val="28"/>
          <w:szCs w:val="28"/>
        </w:rPr>
        <w:t xml:space="preserve"> </w:t>
      </w:r>
      <w:r w:rsidR="000F23C5">
        <w:rPr>
          <w:sz w:val="28"/>
          <w:szCs w:val="28"/>
        </w:rPr>
        <w:t>компетенцией.</w:t>
      </w: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087" w:rsidRPr="00C36781" w:rsidRDefault="00000087" w:rsidP="00C36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5DE1" w:rsidRDefault="007D4185" w:rsidP="007D4185">
      <w:pPr>
        <w:autoSpaceDE w:val="0"/>
        <w:autoSpaceDN w:val="0"/>
        <w:adjustRightInd w:val="0"/>
        <w:ind w:firstLine="708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</w:t>
      </w:r>
      <w:r w:rsidR="00115DE1">
        <w:rPr>
          <w:rFonts w:eastAsia="SimSun"/>
          <w:sz w:val="28"/>
          <w:szCs w:val="28"/>
          <w:lang w:eastAsia="zh-CN"/>
        </w:rPr>
        <w:t xml:space="preserve">Приложение </w:t>
      </w:r>
      <w:r>
        <w:rPr>
          <w:rFonts w:eastAsia="SimSun"/>
          <w:sz w:val="28"/>
          <w:szCs w:val="28"/>
          <w:lang w:eastAsia="zh-CN"/>
        </w:rPr>
        <w:t xml:space="preserve">№ 2 </w:t>
      </w:r>
    </w:p>
    <w:p w:rsidR="000D4AF9" w:rsidRDefault="00115DE1" w:rsidP="00115DE1">
      <w:pPr>
        <w:autoSpaceDE w:val="0"/>
        <w:autoSpaceDN w:val="0"/>
        <w:adjustRightInd w:val="0"/>
        <w:ind w:firstLine="708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к </w:t>
      </w:r>
      <w:r w:rsidR="000D4AF9">
        <w:rPr>
          <w:rFonts w:eastAsia="SimSun"/>
          <w:sz w:val="28"/>
          <w:szCs w:val="28"/>
          <w:lang w:eastAsia="zh-CN"/>
        </w:rPr>
        <w:t>Постановлению об утверждении п</w:t>
      </w:r>
      <w:r w:rsidR="00680254">
        <w:rPr>
          <w:rFonts w:eastAsia="SimSun"/>
          <w:sz w:val="28"/>
          <w:szCs w:val="28"/>
          <w:lang w:eastAsia="zh-CN"/>
        </w:rPr>
        <w:t>орядк</w:t>
      </w:r>
      <w:r w:rsidR="000D4AF9">
        <w:rPr>
          <w:rFonts w:eastAsia="SimSun"/>
          <w:sz w:val="28"/>
          <w:szCs w:val="28"/>
          <w:lang w:eastAsia="zh-CN"/>
        </w:rPr>
        <w:t>а</w:t>
      </w:r>
      <w:r w:rsidR="00680254">
        <w:rPr>
          <w:rFonts w:eastAsia="SimSun"/>
          <w:sz w:val="28"/>
          <w:szCs w:val="28"/>
          <w:lang w:eastAsia="zh-CN"/>
        </w:rPr>
        <w:t xml:space="preserve"> представления</w:t>
      </w:r>
    </w:p>
    <w:p w:rsidR="00680254" w:rsidRDefault="000D4AF9" w:rsidP="000D4AF9">
      <w:pPr>
        <w:autoSpaceDE w:val="0"/>
        <w:autoSpaceDN w:val="0"/>
        <w:adjustRightInd w:val="0"/>
        <w:ind w:firstLine="708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</w:t>
      </w:r>
      <w:r w:rsidR="00680254">
        <w:rPr>
          <w:rFonts w:eastAsia="SimSun"/>
          <w:sz w:val="28"/>
          <w:szCs w:val="28"/>
          <w:lang w:eastAsia="zh-CN"/>
        </w:rPr>
        <w:t xml:space="preserve"> сведений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680254">
        <w:rPr>
          <w:rFonts w:eastAsia="SimSun"/>
          <w:sz w:val="28"/>
          <w:szCs w:val="28"/>
          <w:lang w:eastAsia="zh-CN"/>
        </w:rPr>
        <w:t xml:space="preserve">о расходах муниципальных служащих </w:t>
      </w:r>
    </w:p>
    <w:p w:rsidR="00115DE1" w:rsidRDefault="00680254" w:rsidP="00115DE1">
      <w:pPr>
        <w:autoSpaceDE w:val="0"/>
        <w:autoSpaceDN w:val="0"/>
        <w:adjustRightInd w:val="0"/>
        <w:ind w:firstLine="708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eastAsia="SimSun"/>
          <w:sz w:val="28"/>
          <w:szCs w:val="28"/>
          <w:lang w:eastAsia="zh-CN"/>
        </w:rPr>
        <w:t>Таштагольского</w:t>
      </w:r>
      <w:proofErr w:type="spellEnd"/>
    </w:p>
    <w:p w:rsidR="00680254" w:rsidRDefault="00115DE1" w:rsidP="00115DE1">
      <w:pPr>
        <w:autoSpaceDE w:val="0"/>
        <w:autoSpaceDN w:val="0"/>
        <w:adjustRightInd w:val="0"/>
        <w:ind w:firstLine="708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муниципального района</w:t>
      </w:r>
      <w:r w:rsidR="00680254">
        <w:rPr>
          <w:rFonts w:eastAsia="SimSun"/>
          <w:sz w:val="28"/>
          <w:szCs w:val="28"/>
          <w:lang w:eastAsia="zh-CN"/>
        </w:rPr>
        <w:t>, их супругов</w:t>
      </w:r>
    </w:p>
    <w:p w:rsidR="00115DE1" w:rsidRDefault="00680254" w:rsidP="00115DE1">
      <w:pPr>
        <w:autoSpaceDE w:val="0"/>
        <w:autoSpaceDN w:val="0"/>
        <w:adjustRightInd w:val="0"/>
        <w:ind w:firstLine="708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и несовершеннолетних детей</w:t>
      </w:r>
      <w:r w:rsidR="00115DE1">
        <w:rPr>
          <w:rFonts w:eastAsia="SimSun"/>
          <w:sz w:val="28"/>
          <w:szCs w:val="28"/>
          <w:lang w:eastAsia="zh-CN"/>
        </w:rPr>
        <w:t xml:space="preserve"> </w:t>
      </w:r>
    </w:p>
    <w:p w:rsidR="00115DE1" w:rsidRDefault="003467E2" w:rsidP="00115DE1">
      <w:pPr>
        <w:autoSpaceDE w:val="0"/>
        <w:autoSpaceDN w:val="0"/>
        <w:adjustRightInd w:val="0"/>
        <w:ind w:firstLine="708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от «_</w:t>
      </w:r>
      <w:r w:rsidR="00334929">
        <w:rPr>
          <w:rFonts w:eastAsia="SimSun"/>
          <w:sz w:val="28"/>
          <w:szCs w:val="28"/>
          <w:lang w:eastAsia="zh-CN"/>
        </w:rPr>
        <w:t>27</w:t>
      </w:r>
      <w:r>
        <w:rPr>
          <w:rFonts w:eastAsia="SimSun"/>
          <w:sz w:val="28"/>
          <w:szCs w:val="28"/>
          <w:lang w:eastAsia="zh-CN"/>
        </w:rPr>
        <w:t>»</w:t>
      </w:r>
      <w:r w:rsidR="00334929">
        <w:rPr>
          <w:rFonts w:eastAsia="SimSun"/>
          <w:sz w:val="28"/>
          <w:szCs w:val="28"/>
          <w:lang w:eastAsia="zh-CN"/>
        </w:rPr>
        <w:t xml:space="preserve"> марта</w:t>
      </w:r>
      <w:r>
        <w:rPr>
          <w:rFonts w:eastAsia="SimSun"/>
          <w:sz w:val="28"/>
          <w:szCs w:val="28"/>
          <w:lang w:eastAsia="zh-CN"/>
        </w:rPr>
        <w:t xml:space="preserve">_2015г. № </w:t>
      </w:r>
      <w:r w:rsidR="00334929">
        <w:rPr>
          <w:rFonts w:eastAsia="SimSun"/>
          <w:sz w:val="28"/>
          <w:szCs w:val="28"/>
          <w:lang w:eastAsia="zh-CN"/>
        </w:rPr>
        <w:t>259</w:t>
      </w:r>
      <w:r>
        <w:rPr>
          <w:rFonts w:eastAsia="SimSun"/>
          <w:sz w:val="28"/>
          <w:szCs w:val="28"/>
          <w:lang w:eastAsia="zh-CN"/>
        </w:rPr>
        <w:t xml:space="preserve"> -</w:t>
      </w:r>
      <w:proofErr w:type="spellStart"/>
      <w:r>
        <w:rPr>
          <w:rFonts w:eastAsia="SimSun"/>
          <w:sz w:val="28"/>
          <w:szCs w:val="28"/>
          <w:lang w:eastAsia="zh-CN"/>
        </w:rPr>
        <w:t>п</w:t>
      </w:r>
      <w:proofErr w:type="spellEnd"/>
    </w:p>
    <w:p w:rsidR="00115DE1" w:rsidRDefault="00115DE1" w:rsidP="00115DE1">
      <w:pPr>
        <w:autoSpaceDE w:val="0"/>
        <w:autoSpaceDN w:val="0"/>
        <w:adjustRightInd w:val="0"/>
        <w:ind w:firstLine="708"/>
        <w:jc w:val="right"/>
        <w:rPr>
          <w:rFonts w:eastAsia="SimSun"/>
          <w:sz w:val="28"/>
          <w:szCs w:val="28"/>
          <w:lang w:eastAsia="zh-CN"/>
        </w:rPr>
      </w:pPr>
    </w:p>
    <w:p w:rsidR="00115DE1" w:rsidRDefault="00115DE1" w:rsidP="00115DE1">
      <w:pPr>
        <w:pStyle w:val="ConsPlusNonformat"/>
        <w:jc w:val="both"/>
      </w:pPr>
      <w:r>
        <w:t xml:space="preserve">                                     В </w:t>
      </w:r>
      <w:proofErr w:type="spellStart"/>
      <w:r w:rsidRPr="003467E2">
        <w:rPr>
          <w:u w:val="single"/>
        </w:rPr>
        <w:t>_</w:t>
      </w:r>
      <w:r w:rsidR="003467E2" w:rsidRPr="003467E2">
        <w:rPr>
          <w:u w:val="single"/>
        </w:rPr>
        <w:t>организационный</w:t>
      </w:r>
      <w:proofErr w:type="spellEnd"/>
      <w:r w:rsidR="003467E2" w:rsidRPr="003467E2">
        <w:rPr>
          <w:u w:val="single"/>
        </w:rPr>
        <w:t xml:space="preserve"> отдел</w:t>
      </w:r>
    </w:p>
    <w:p w:rsidR="00115DE1" w:rsidRDefault="00115DE1" w:rsidP="00115DE1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115DE1" w:rsidRDefault="00115DE1" w:rsidP="00115DE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Подразделения)</w:t>
      </w:r>
      <w:proofErr w:type="gramEnd"/>
    </w:p>
    <w:p w:rsidR="00115DE1" w:rsidRDefault="00115DE1" w:rsidP="00115DE1">
      <w:pPr>
        <w:pStyle w:val="ConsPlusNonformat"/>
        <w:jc w:val="both"/>
      </w:pPr>
      <w:r>
        <w:t>)</w:t>
      </w:r>
    </w:p>
    <w:p w:rsidR="00115DE1" w:rsidRDefault="00115DE1" w:rsidP="00115DE1">
      <w:pPr>
        <w:pStyle w:val="ConsPlusNonformat"/>
        <w:jc w:val="both"/>
      </w:pPr>
    </w:p>
    <w:p w:rsidR="00115DE1" w:rsidRPr="006D0ED5" w:rsidRDefault="00115DE1" w:rsidP="00115DE1">
      <w:pPr>
        <w:pStyle w:val="ConsPlusNonformat"/>
        <w:jc w:val="both"/>
        <w:rPr>
          <w:u w:val="single"/>
          <w:vertAlign w:val="superscript"/>
        </w:rPr>
      </w:pPr>
      <w:bookmarkStart w:id="1" w:name="Par75"/>
      <w:bookmarkEnd w:id="1"/>
      <w:r>
        <w:t xml:space="preserve">                                СПРАВКА </w:t>
      </w:r>
      <w:hyperlink r:id="rId10" w:anchor="Par609" w:history="1">
        <w:r w:rsidRPr="006D0ED5">
          <w:rPr>
            <w:rStyle w:val="aa"/>
            <w:rFonts w:cs="Courier New"/>
            <w:vertAlign w:val="superscript"/>
          </w:rPr>
          <w:t>1</w:t>
        </w:r>
      </w:hyperlink>
    </w:p>
    <w:p w:rsidR="00115DE1" w:rsidRDefault="00115DE1" w:rsidP="00115DE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15DE1" w:rsidRPr="006D0ED5" w:rsidRDefault="00115DE1" w:rsidP="00115DE1">
      <w:pPr>
        <w:pStyle w:val="ConsPlusNonformat"/>
        <w:jc w:val="both"/>
        <w:rPr>
          <w:vertAlign w:val="superscript"/>
        </w:rPr>
      </w:pPr>
      <w:r>
        <w:t xml:space="preserve">                       имущественного характера 2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__________________________________________________________________________,</w:t>
      </w:r>
    </w:p>
    <w:p w:rsidR="00115DE1" w:rsidRDefault="00115DE1" w:rsidP="00115DE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115DE1" w:rsidRDefault="00115DE1" w:rsidP="00115DE1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__________________________________________________________________________,</w:t>
      </w:r>
    </w:p>
    <w:p w:rsidR="00115DE1" w:rsidRDefault="00115DE1" w:rsidP="00115DE1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115DE1" w:rsidRDefault="00115DE1" w:rsidP="00115DE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15DE1" w:rsidRDefault="00115DE1" w:rsidP="00115DE1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115DE1" w:rsidRDefault="00115DE1" w:rsidP="00115DE1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115DE1" w:rsidRDefault="00115DE1" w:rsidP="00115DE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15DE1" w:rsidRDefault="00115DE1" w:rsidP="00115DE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15DE1" w:rsidRDefault="00115DE1" w:rsidP="00115DE1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115DE1" w:rsidRDefault="00115DE1" w:rsidP="00115DE1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115DE1" w:rsidRDefault="00115DE1" w:rsidP="00115DE1">
      <w:pPr>
        <w:pStyle w:val="ConsPlusNonformat"/>
        <w:jc w:val="both"/>
      </w:pPr>
      <w:r>
        <w:t xml:space="preserve">                          (замещаемая) должность)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15DE1" w:rsidRDefault="00115DE1" w:rsidP="00115DE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15DE1" w:rsidRDefault="00115DE1" w:rsidP="00115DE1">
      <w:pPr>
        <w:pStyle w:val="ConsPlusNonformat"/>
        <w:jc w:val="both"/>
      </w:pPr>
      <w:r>
        <w:t>___________________________________________________________________________</w:t>
      </w:r>
    </w:p>
    <w:p w:rsidR="00115DE1" w:rsidRDefault="00115DE1" w:rsidP="00115DE1">
      <w:pPr>
        <w:pStyle w:val="ConsPlusNonformat"/>
        <w:jc w:val="both"/>
      </w:pPr>
      <w:r>
        <w:t xml:space="preserve">                         (фамилия, имя, отчество)</w:t>
      </w:r>
    </w:p>
    <w:p w:rsidR="00115DE1" w:rsidRDefault="00115DE1" w:rsidP="00115DE1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115DE1" w:rsidRDefault="00115DE1" w:rsidP="00115DE1">
      <w:pPr>
        <w:pStyle w:val="ConsPlusNonformat"/>
        <w:pBdr>
          <w:bottom w:val="single" w:sz="12" w:space="1" w:color="auto"/>
        </w:pBdr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115DE1" w:rsidRDefault="00115DE1" w:rsidP="00115DE1">
      <w:pPr>
        <w:pStyle w:val="ConsPlusNonformat"/>
        <w:pBdr>
          <w:bottom w:val="single" w:sz="12" w:space="1" w:color="auto"/>
        </w:pBdr>
        <w:jc w:val="both"/>
      </w:pPr>
    </w:p>
    <w:p w:rsidR="00115DE1" w:rsidRDefault="00115DE1" w:rsidP="00115DE1">
      <w:pPr>
        <w:pStyle w:val="ConsPlusNonformat"/>
        <w:jc w:val="both"/>
      </w:pPr>
      <w:bookmarkStart w:id="2" w:name="Par110"/>
      <w:bookmarkEnd w:id="2"/>
      <w:r>
        <w:rPr>
          <w:vertAlign w:val="superscript"/>
        </w:rPr>
        <w:t>1</w:t>
      </w:r>
      <w:r w:rsidRPr="00537DB4"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15DE1" w:rsidRPr="00537DB4" w:rsidRDefault="00115DE1" w:rsidP="00115DE1">
      <w:pPr>
        <w:pStyle w:val="ConsPlusNonformat"/>
        <w:jc w:val="both"/>
      </w:pPr>
      <w:r w:rsidRPr="00537DB4">
        <w:rPr>
          <w:vertAlign w:val="superscript"/>
        </w:rPr>
        <w:t>2</w:t>
      </w:r>
      <w:r w:rsidRPr="00537DB4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r>
        <w:t xml:space="preserve">    Раздел 1. Сведения о доходах </w:t>
      </w:r>
      <w:hyperlink r:id="rId11" w:anchor="Par611" w:history="1">
        <w:r w:rsidRPr="006D0ED5">
          <w:rPr>
            <w:rStyle w:val="aa"/>
            <w:rFonts w:cs="Courier New"/>
            <w:vertAlign w:val="superscript"/>
          </w:rPr>
          <w:t>1</w:t>
        </w:r>
      </w:hyperlink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Величина дохода </w:t>
            </w:r>
            <w:r w:rsidRPr="006D0ED5">
              <w:rPr>
                <w:vertAlign w:val="superscript"/>
              </w:rPr>
              <w:t>2</w:t>
            </w:r>
            <w:r>
              <w:t xml:space="preserve"> </w:t>
            </w:r>
            <w:r>
              <w:lastRenderedPageBreak/>
              <w:t>(руб.)</w:t>
            </w: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537DB4">
        <w:rPr>
          <w:vertAlign w:val="superscript"/>
        </w:rPr>
        <w:t>1</w:t>
      </w:r>
      <w:r w:rsidRPr="00537DB4">
        <w:t>Указываются доходы (включая пенсии, пособия, иные выплаты) за отчетный период.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D44C73">
        <w:rPr>
          <w:vertAlign w:val="superscript"/>
        </w:rPr>
        <w:t>2</w:t>
      </w:r>
      <w:r w:rsidRPr="00537DB4">
        <w:t xml:space="preserve">Доход, </w:t>
      </w:r>
      <w:proofErr w:type="gramStart"/>
      <w:r w:rsidRPr="00537DB4">
        <w:t>полученный</w:t>
      </w:r>
      <w:proofErr w:type="gramEnd"/>
      <w:r w:rsidRPr="00537DB4">
        <w:t xml:space="preserve"> в иностранной валюте, указывается в рублях по курсу Банка России на дату получения дохода.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Pr="006D0ED5" w:rsidRDefault="00115DE1" w:rsidP="00115DE1">
      <w:pPr>
        <w:pStyle w:val="ConsPlusNonformat"/>
        <w:jc w:val="both"/>
        <w:rPr>
          <w:vertAlign w:val="superscript"/>
        </w:rPr>
      </w:pPr>
      <w:bookmarkStart w:id="3" w:name="Par146"/>
      <w:bookmarkEnd w:id="3"/>
      <w:r>
        <w:t xml:space="preserve">    Раздел 2. Сведения о расходах </w:t>
      </w:r>
      <w:r w:rsidRPr="006D0ED5">
        <w:rPr>
          <w:vertAlign w:val="superscript"/>
        </w:rPr>
        <w:t>1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115DE1" w:rsidTr="003F7C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</w:t>
            </w:r>
            <w:hyperlink r:id="rId12" w:anchor="Par614" w:history="1">
              <w:r w:rsidRPr="006D0ED5">
                <w:rPr>
                  <w:rStyle w:val="aa"/>
                  <w:vertAlign w:val="superscript"/>
                </w:rPr>
                <w:t>2</w:t>
              </w:r>
            </w:hyperlink>
          </w:p>
        </w:tc>
      </w:tr>
      <w:tr w:rsidR="00115DE1" w:rsidTr="003F7C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15DE1" w:rsidTr="003F7C1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185" w:rsidRDefault="007D4185" w:rsidP="003F7C17">
            <w:pPr>
              <w:widowControl w:val="0"/>
              <w:autoSpaceDE w:val="0"/>
              <w:autoSpaceDN w:val="0"/>
              <w:adjustRightInd w:val="0"/>
            </w:pPr>
          </w:p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D44C73">
        <w:rPr>
          <w:vertAlign w:val="superscript"/>
        </w:rPr>
        <w:t>1</w:t>
      </w:r>
      <w:r w:rsidRPr="00D44C73">
        <w:t xml:space="preserve">Сведения о расходах представляются в случаях, установленных статьей 3 Федерального закона от           3 декабря 2012 г. № 230-ФЗ "О </w:t>
      </w:r>
      <w:proofErr w:type="gramStart"/>
      <w:r w:rsidRPr="00D44C73">
        <w:t>контроле за</w:t>
      </w:r>
      <w:proofErr w:type="gramEnd"/>
      <w:r w:rsidRPr="00D44C73"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D44C73">
        <w:rPr>
          <w:vertAlign w:val="superscript"/>
        </w:rPr>
        <w:t>2</w:t>
      </w:r>
      <w:r w:rsidRPr="00D44C73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Default="00115DE1" w:rsidP="00115DE1">
      <w:pPr>
        <w:pStyle w:val="ConsPlusNonformat"/>
        <w:jc w:val="both"/>
      </w:pPr>
      <w:bookmarkStart w:id="4" w:name="Par227"/>
      <w:bookmarkEnd w:id="4"/>
      <w:r>
        <w:t xml:space="preserve">    Раздел 3. Сведения об имуществе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bookmarkStart w:id="5" w:name="Par229"/>
      <w:bookmarkEnd w:id="5"/>
      <w:r>
        <w:t xml:space="preserve">    3.1. Недвижимое имущество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729"/>
        <w:gridCol w:w="1574"/>
        <w:gridCol w:w="1330"/>
        <w:gridCol w:w="2478"/>
      </w:tblGrid>
      <w:tr w:rsidR="00115DE1" w:rsidTr="003F7C1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собственности</w:t>
            </w:r>
            <w:proofErr w:type="gramStart"/>
            <w:r w:rsidRPr="006D0ED5">
              <w:rPr>
                <w:vertAlign w:val="superscript"/>
              </w:rPr>
              <w:t>1</w:t>
            </w:r>
            <w:proofErr w:type="gramEnd"/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и источник средств </w:t>
            </w:r>
            <w:r w:rsidRPr="006D0ED5">
              <w:rPr>
                <w:vertAlign w:val="superscript"/>
              </w:rPr>
              <w:t>2</w:t>
            </w:r>
          </w:p>
        </w:tc>
      </w:tr>
      <w:tr w:rsidR="00115DE1" w:rsidTr="003F7C1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Земельные участки </w:t>
            </w:r>
            <w:hyperlink r:id="rId13" w:anchor="Par617" w:history="1">
              <w:r w:rsidRPr="006D0ED5">
                <w:rPr>
                  <w:rStyle w:val="aa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Жилые дома, дачи: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Квартиры: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Гаражи: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Default="00115DE1" w:rsidP="00115DE1">
      <w:pPr>
        <w:pStyle w:val="ConsPlusNonformat"/>
        <w:jc w:val="both"/>
      </w:pPr>
      <w:bookmarkStart w:id="6" w:name="Par324"/>
      <w:bookmarkEnd w:id="6"/>
      <w:r w:rsidRPr="00572972">
        <w:rPr>
          <w:vertAlign w:val="superscript"/>
        </w:rPr>
        <w:t>1</w:t>
      </w:r>
      <w:r w:rsidRPr="00572972"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572972">
        <w:t>сведения</w:t>
      </w:r>
      <w:proofErr w:type="gramEnd"/>
      <w:r w:rsidRPr="00572972">
        <w:t xml:space="preserve"> об имуществе которого представляются.</w:t>
      </w:r>
      <w:r>
        <w:t xml:space="preserve">    </w:t>
      </w:r>
    </w:p>
    <w:p w:rsidR="00115DE1" w:rsidRDefault="00115DE1" w:rsidP="00115DE1">
      <w:pPr>
        <w:pStyle w:val="ConsPlusNonformat"/>
        <w:jc w:val="both"/>
      </w:pPr>
      <w:proofErr w:type="gramStart"/>
      <w:r w:rsidRPr="00572972">
        <w:rPr>
          <w:vertAlign w:val="superscript"/>
        </w:rPr>
        <w:t>2</w:t>
      </w:r>
      <w:r w:rsidRPr="00572972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572972">
        <w:t xml:space="preserve"> инструментами", источник получения средств, за счет которых приобретено имущество.</w:t>
      </w:r>
    </w:p>
    <w:p w:rsidR="00115DE1" w:rsidRDefault="00115DE1" w:rsidP="00115DE1">
      <w:pPr>
        <w:pStyle w:val="ConsPlusNonformat"/>
        <w:jc w:val="both"/>
      </w:pPr>
      <w:r w:rsidRPr="00572972">
        <w:rPr>
          <w:vertAlign w:val="superscript"/>
        </w:rPr>
        <w:t>3</w:t>
      </w:r>
      <w:r w:rsidRPr="00572972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r>
        <w:t>3.2. Транспортные средства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115DE1" w:rsidTr="003F7C1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r w:rsidRPr="00E71D53">
              <w:rPr>
                <w:vertAlign w:val="superscript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</w:tc>
      </w:tr>
      <w:tr w:rsidR="00115DE1" w:rsidTr="003F7C1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</w:tr>
      <w:tr w:rsidR="00115DE1" w:rsidTr="003F7C1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</w:tr>
      <w:tr w:rsidR="00115DE1" w:rsidTr="003F7C17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</w:tr>
      <w:tr w:rsidR="00115DE1" w:rsidTr="003F7C1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Default="00115DE1" w:rsidP="003F7C17"/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6D0ED5">
        <w:rPr>
          <w:vertAlign w:val="superscript"/>
        </w:rPr>
        <w:t>1</w:t>
      </w:r>
      <w:r w:rsidRPr="006D0ED5"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6D0ED5">
        <w:t>сведения</w:t>
      </w:r>
      <w:proofErr w:type="gramEnd"/>
      <w:r w:rsidRPr="006D0ED5">
        <w:t xml:space="preserve"> об имуществе которого представляются.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Default="00115DE1" w:rsidP="00115DE1">
      <w:pPr>
        <w:pStyle w:val="ConsPlusNonformat"/>
        <w:jc w:val="both"/>
      </w:pPr>
      <w:bookmarkStart w:id="7" w:name="Par397"/>
      <w:bookmarkEnd w:id="7"/>
      <w:r>
        <w:t xml:space="preserve">    Раздел 4. Сведения о счетах в банках и иных кредитных организациях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115DE1" w:rsidTr="003F7C1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валюта счета </w:t>
            </w:r>
            <w:hyperlink r:id="rId14" w:anchor="Par619" w:history="1">
              <w:r w:rsidRPr="00E71D53">
                <w:rPr>
                  <w:rStyle w:val="aa"/>
                  <w:vertAlign w:val="superscript"/>
                </w:rPr>
                <w:t>1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Остаток на счете </w:t>
            </w:r>
            <w:r w:rsidRPr="00E71D53">
              <w:rPr>
                <w:vertAlign w:val="superscript"/>
              </w:rPr>
              <w:t>2</w:t>
            </w:r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поступивших на счет денежных средств </w:t>
            </w:r>
            <w:hyperlink r:id="rId15" w:anchor="Par621" w:history="1">
              <w:r w:rsidRPr="00E71D53">
                <w:rPr>
                  <w:rStyle w:val="aa"/>
                  <w:vertAlign w:val="superscript"/>
                </w:rPr>
                <w:t>3</w:t>
              </w:r>
            </w:hyperlink>
            <w:r>
              <w:t xml:space="preserve"> (руб.)</w:t>
            </w:r>
          </w:p>
        </w:tc>
      </w:tr>
      <w:tr w:rsidR="00115DE1" w:rsidTr="003F7C1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15DE1" w:rsidTr="003F7C1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71D53">
        <w:rPr>
          <w:vertAlign w:val="superscript"/>
        </w:rPr>
        <w:t>1</w:t>
      </w:r>
      <w:r w:rsidRPr="00E71D53">
        <w:t>Указываются вид счета (депозитный, текущий, расчетный, ссудный и другие) и валюта счета.</w:t>
      </w:r>
    </w:p>
    <w:p w:rsidR="00115DE1" w:rsidRDefault="00115DE1" w:rsidP="00115DE1">
      <w:pPr>
        <w:pStyle w:val="ConsPlusNonformat"/>
        <w:jc w:val="both"/>
      </w:pPr>
      <w:bookmarkStart w:id="8" w:name="Par430"/>
      <w:bookmarkEnd w:id="8"/>
      <w:r w:rsidRPr="009D18B7">
        <w:rPr>
          <w:vertAlign w:val="superscript"/>
        </w:rPr>
        <w:t>2</w:t>
      </w:r>
      <w:r w:rsidRPr="009D18B7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15DE1" w:rsidRDefault="00115DE1" w:rsidP="00115DE1">
      <w:pPr>
        <w:pStyle w:val="ConsPlusNonformat"/>
        <w:jc w:val="both"/>
      </w:pPr>
      <w:r w:rsidRPr="009D18B7">
        <w:rPr>
          <w:vertAlign w:val="superscript"/>
        </w:rPr>
        <w:t>3</w:t>
      </w:r>
      <w:r w:rsidRPr="009D18B7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r>
        <w:t xml:space="preserve">    Раздел 5. Сведения о ценных бумагах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bookmarkStart w:id="9" w:name="Par432"/>
      <w:bookmarkEnd w:id="9"/>
      <w:r>
        <w:t xml:space="preserve">    5.1. Акции и иное участие в коммерческих организациях и фондах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и организационно-правовая форма организации </w:t>
            </w:r>
            <w:hyperlink r:id="rId16" w:anchor="Par622" w:history="1">
              <w:r w:rsidRPr="00EF2B04">
                <w:rPr>
                  <w:rStyle w:val="aa"/>
                  <w:vertAlign w:val="superscript"/>
                </w:rPr>
                <w:t>1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Уставный капитал</w:t>
            </w:r>
            <w:r w:rsidRPr="00AD52B9">
              <w:t xml:space="preserve"> </w:t>
            </w:r>
            <w:hyperlink r:id="rId17" w:anchor="Par623" w:history="1">
              <w:r w:rsidRPr="00AD52B9">
                <w:rPr>
                  <w:rStyle w:val="aa"/>
                  <w:vertAlign w:val="superscript"/>
                </w:rPr>
                <w:t>2</w:t>
              </w:r>
            </w:hyperlink>
            <w:r w:rsidRPr="00EF2B04">
              <w:rPr>
                <w:u w:val="single"/>
                <w:vertAlign w:val="superscript"/>
              </w:rPr>
              <w:t xml:space="preserve"> </w:t>
            </w:r>
            <w:r>
              <w:t>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Доля участия </w:t>
            </w:r>
            <w:hyperlink r:id="rId18" w:anchor="Par624" w:history="1">
              <w:r w:rsidRPr="00AD52B9"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участия </w:t>
            </w:r>
            <w:hyperlink r:id="rId19" w:anchor="Par625" w:history="1">
              <w:r w:rsidRPr="00EF2B04">
                <w:rPr>
                  <w:rStyle w:val="aa"/>
                  <w:vertAlign w:val="superscript"/>
                </w:rPr>
                <w:t>4</w:t>
              </w:r>
            </w:hyperlink>
          </w:p>
        </w:tc>
      </w:tr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F2B04">
        <w:rPr>
          <w:vertAlign w:val="superscript"/>
        </w:rPr>
        <w:t>1</w:t>
      </w:r>
      <w:r w:rsidRPr="00EF2B04">
        <w:t>Указываются полное или сокращенное официальное наименование организац</w:t>
      </w:r>
      <w:proofErr w:type="gramStart"/>
      <w:r w:rsidRPr="00EF2B04">
        <w:t>ии и ее</w:t>
      </w:r>
      <w:proofErr w:type="gramEnd"/>
      <w:r w:rsidRPr="00EF2B04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F2B04">
        <w:rPr>
          <w:vertAlign w:val="superscript"/>
        </w:rPr>
        <w:t>2</w:t>
      </w:r>
      <w:r w:rsidRPr="00EF2B04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F2B04">
        <w:rPr>
          <w:vertAlign w:val="superscript"/>
        </w:rPr>
        <w:t>3</w:t>
      </w:r>
      <w:r w:rsidRPr="00EF2B04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proofErr w:type="gramStart"/>
      <w:r w:rsidRPr="00EF2B04">
        <w:rPr>
          <w:vertAlign w:val="superscript"/>
        </w:rPr>
        <w:t>4</w:t>
      </w:r>
      <w:r w:rsidRPr="00EF2B04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Default="00115DE1" w:rsidP="00115DE1">
      <w:pPr>
        <w:pStyle w:val="ConsPlusNonformat"/>
        <w:jc w:val="both"/>
      </w:pPr>
      <w:bookmarkStart w:id="10" w:name="Par477"/>
      <w:bookmarkEnd w:id="10"/>
      <w:r>
        <w:t xml:space="preserve">   5.2. Иные ценные бумаги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ценной бумаги </w:t>
            </w:r>
            <w:hyperlink r:id="rId20" w:anchor="Par626" w:history="1">
              <w:r w:rsidRPr="00AD52B9">
                <w:rPr>
                  <w:rStyle w:val="aa"/>
                  <w:vertAlign w:val="superscript"/>
                </w:rPr>
                <w:t>1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стоимость </w:t>
            </w:r>
            <w:hyperlink r:id="rId21" w:anchor="Par627" w:history="1">
              <w:r w:rsidRPr="00AD52B9">
                <w:rPr>
                  <w:rStyle w:val="aa"/>
                  <w:vertAlign w:val="superscript"/>
                </w:rPr>
                <w:t>2</w:t>
              </w:r>
            </w:hyperlink>
            <w:r w:rsidRPr="00AD52B9">
              <w:t xml:space="preserve"> </w:t>
            </w:r>
            <w:r>
              <w:t>(руб.)</w:t>
            </w: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Default="00115DE1" w:rsidP="00115DE1">
      <w:pPr>
        <w:pStyle w:val="ConsPlusNonformat"/>
        <w:jc w:val="both"/>
      </w:pPr>
      <w:r>
        <w:lastRenderedPageBreak/>
        <w:t xml:space="preserve">    Итого   по   </w:t>
      </w:r>
      <w:hyperlink r:id="rId22" w:anchor="Par430" w:history="1">
        <w:r>
          <w:rPr>
            <w:rStyle w:val="aa"/>
            <w:rFonts w:cs="Courier New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115DE1" w:rsidRDefault="00115DE1" w:rsidP="00115DE1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15DE1" w:rsidRPr="00AB4A7C" w:rsidRDefault="00115DE1" w:rsidP="00115DE1">
      <w:pPr>
        <w:pStyle w:val="ConsPlusNonformat"/>
        <w:jc w:val="both"/>
        <w:rPr>
          <w:sz w:val="18"/>
          <w:szCs w:val="18"/>
        </w:rPr>
      </w:pPr>
      <w:proofErr w:type="gramStart"/>
      <w:r>
        <w:t>организациях</w:t>
      </w:r>
      <w:proofErr w:type="gramEnd"/>
      <w:r>
        <w:t xml:space="preserve"> (руб</w:t>
      </w:r>
      <w:r w:rsidRPr="00AB4A7C">
        <w:rPr>
          <w:sz w:val="18"/>
          <w:szCs w:val="18"/>
        </w:rPr>
        <w:t>.), ______________________________________________________</w:t>
      </w:r>
    </w:p>
    <w:p w:rsidR="00115DE1" w:rsidRPr="00AB4A7C" w:rsidRDefault="00115DE1" w:rsidP="00115DE1">
      <w:pPr>
        <w:pStyle w:val="ConsPlusNonformat"/>
        <w:jc w:val="both"/>
        <w:rPr>
          <w:sz w:val="18"/>
          <w:szCs w:val="18"/>
        </w:rPr>
      </w:pPr>
      <w:r w:rsidRPr="00AB4A7C">
        <w:rPr>
          <w:sz w:val="18"/>
          <w:szCs w:val="18"/>
        </w:rPr>
        <w:t>______________________________________.</w:t>
      </w:r>
    </w:p>
    <w:p w:rsidR="00115DE1" w:rsidRPr="00AB4A7C" w:rsidRDefault="00115DE1" w:rsidP="00115DE1">
      <w:pPr>
        <w:pStyle w:val="ConsPlusNonformat"/>
        <w:jc w:val="both"/>
        <w:rPr>
          <w:sz w:val="18"/>
          <w:szCs w:val="18"/>
        </w:rPr>
      </w:pPr>
    </w:p>
    <w:p w:rsidR="00115DE1" w:rsidRDefault="00115DE1" w:rsidP="00115DE1">
      <w:pPr>
        <w:pStyle w:val="ConsPlusNonformat"/>
        <w:jc w:val="both"/>
      </w:pPr>
      <w:r w:rsidRPr="00AD52B9">
        <w:rPr>
          <w:vertAlign w:val="superscript"/>
        </w:rPr>
        <w:t>1</w:t>
      </w:r>
      <w:r w:rsidRPr="00AD52B9"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115DE1" w:rsidRDefault="00115DE1" w:rsidP="00115DE1">
      <w:pPr>
        <w:pStyle w:val="ConsPlusNonformat"/>
        <w:jc w:val="both"/>
      </w:pPr>
      <w:r w:rsidRPr="00AD52B9">
        <w:rPr>
          <w:vertAlign w:val="superscript"/>
        </w:rPr>
        <w:t>2</w:t>
      </w:r>
      <w:r w:rsidRPr="00AD52B9">
        <w:t xml:space="preserve">Указывается общая стоимость ценных бумаг данного вида </w:t>
      </w:r>
      <w:proofErr w:type="gramStart"/>
      <w:r w:rsidRPr="00AD52B9">
        <w:t>исходя из стоимости их приобретения (если ее нельзя определить</w:t>
      </w:r>
      <w:proofErr w:type="gramEnd"/>
      <w:r w:rsidRPr="00AD52B9">
        <w:t xml:space="preserve">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bookmarkStart w:id="11" w:name="Par533"/>
      <w:bookmarkEnd w:id="11"/>
      <w:r>
        <w:t>Раздел 6. Сведения об обязательствах имущественного характера</w:t>
      </w:r>
    </w:p>
    <w:p w:rsidR="00115DE1" w:rsidRDefault="00115DE1" w:rsidP="00115DE1">
      <w:pPr>
        <w:pStyle w:val="ConsPlusNonformat"/>
        <w:jc w:val="both"/>
      </w:pPr>
    </w:p>
    <w:p w:rsidR="00115DE1" w:rsidRDefault="00115DE1" w:rsidP="00115DE1">
      <w:pPr>
        <w:pStyle w:val="ConsPlusNonformat"/>
        <w:jc w:val="both"/>
      </w:pPr>
      <w:bookmarkStart w:id="12" w:name="Par535"/>
      <w:bookmarkEnd w:id="12"/>
      <w:r>
        <w:t xml:space="preserve">    6.1. Объекты недвижимого имущества, находящиеся в пользовании </w:t>
      </w:r>
      <w:hyperlink r:id="rId23" w:anchor="Par628" w:history="1">
        <w:r w:rsidRPr="00E2161A">
          <w:rPr>
            <w:rStyle w:val="aa"/>
            <w:rFonts w:cs="Courier New"/>
            <w:vertAlign w:val="superscript"/>
          </w:rPr>
          <w:t>1</w:t>
        </w:r>
      </w:hyperlink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96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115DE1" w:rsidTr="00AB4A7C">
        <w:trPr>
          <w:trHeight w:val="3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имущества </w:t>
            </w:r>
            <w:hyperlink r:id="rId24" w:anchor="Par629" w:history="1">
              <w:r w:rsidRPr="00E2161A">
                <w:rPr>
                  <w:rStyle w:val="aa"/>
                  <w:vertAlign w:val="superscript"/>
                </w:rPr>
                <w:t>2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сроки пользования </w:t>
            </w:r>
            <w:hyperlink r:id="rId25" w:anchor="Par630" w:history="1">
              <w:r w:rsidRPr="00E2161A"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пользования </w:t>
            </w:r>
            <w:hyperlink r:id="rId26" w:anchor="Par631" w:history="1">
              <w:r w:rsidRPr="00E2161A"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</w:tr>
      <w:tr w:rsidR="00115DE1" w:rsidTr="00AB4A7C">
        <w:trPr>
          <w:trHeight w:val="1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15DE1" w:rsidTr="00AB4A7C">
        <w:trPr>
          <w:trHeight w:val="1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AB4A7C">
        <w:trPr>
          <w:trHeight w:val="1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AB4A7C">
        <w:trPr>
          <w:trHeight w:val="1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2161A">
        <w:rPr>
          <w:vertAlign w:val="superscript"/>
        </w:rPr>
        <w:t>1</w:t>
      </w:r>
      <w:r w:rsidRPr="00E2161A">
        <w:t>Указываются по состоянию на отчетную дату.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2161A">
        <w:rPr>
          <w:vertAlign w:val="superscript"/>
        </w:rPr>
        <w:t>2</w:t>
      </w:r>
      <w:r w:rsidRPr="00E2161A">
        <w:t>Указывается вид недвижимого имущества (земельный участок, жилой дом, дача и другие).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2161A">
        <w:rPr>
          <w:vertAlign w:val="superscript"/>
        </w:rPr>
        <w:t>3</w:t>
      </w:r>
      <w:r w:rsidRPr="00E2161A">
        <w:t>Указываются вид пользования (аренда, безвозмездное пользование и другие) и сроки пользования.</w:t>
      </w:r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  <w:r w:rsidRPr="00E2161A">
        <w:rPr>
          <w:vertAlign w:val="superscript"/>
        </w:rPr>
        <w:t>4</w:t>
      </w:r>
      <w:r w:rsidRPr="00E2161A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15DE1" w:rsidRPr="00AB4A7C" w:rsidRDefault="00115DE1" w:rsidP="00115DE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5DE1" w:rsidRDefault="00115DE1" w:rsidP="00115DE1">
      <w:pPr>
        <w:pStyle w:val="ConsPlusNonformat"/>
        <w:jc w:val="both"/>
      </w:pPr>
      <w:bookmarkStart w:id="13" w:name="Par568"/>
      <w:bookmarkEnd w:id="13"/>
      <w:r>
        <w:t xml:space="preserve">    6.2. Срочные обязательства финансового характера </w:t>
      </w:r>
      <w:hyperlink r:id="rId27" w:anchor="Par632" w:history="1">
        <w:r w:rsidRPr="006942AB">
          <w:rPr>
            <w:rStyle w:val="aa"/>
            <w:rFonts w:cs="Courier New"/>
            <w:vertAlign w:val="superscript"/>
          </w:rPr>
          <w:t>1</w:t>
        </w:r>
      </w:hyperlink>
    </w:p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115DE1" w:rsidTr="003F7C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Содержание обязательства </w:t>
            </w:r>
            <w:hyperlink r:id="rId28" w:anchor="Par633" w:history="1">
              <w:r w:rsidRPr="00535AB3">
                <w:rPr>
                  <w:rStyle w:val="aa"/>
                  <w:vertAlign w:val="superscript"/>
                </w:rPr>
                <w:t>2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Кредитор (должник) </w:t>
            </w:r>
            <w:hyperlink r:id="rId29" w:anchor="Par634" w:history="1">
              <w:r w:rsidRPr="00535AB3">
                <w:rPr>
                  <w:rStyle w:val="aa"/>
                  <w:vertAlign w:val="superscript"/>
                </w:rPr>
                <w:t>3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возникновения </w:t>
            </w:r>
            <w:hyperlink r:id="rId30" w:anchor="Par635" w:history="1">
              <w:r w:rsidRPr="00535AB3"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r:id="rId31" w:anchor="Par636" w:history="1">
              <w:r w:rsidRPr="00535AB3">
                <w:rPr>
                  <w:rStyle w:val="aa"/>
                  <w:vertAlign w:val="superscript"/>
                </w:rPr>
                <w:t>5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Условия обязательства </w:t>
            </w:r>
            <w:hyperlink r:id="rId32" w:anchor="Par637" w:history="1">
              <w:r w:rsidRPr="00535AB3">
                <w:rPr>
                  <w:rStyle w:val="aa"/>
                  <w:vertAlign w:val="superscript"/>
                </w:rPr>
                <w:t>6</w:t>
              </w:r>
            </w:hyperlink>
          </w:p>
        </w:tc>
      </w:tr>
      <w:tr w:rsidR="00115DE1" w:rsidTr="003F7C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15DE1" w:rsidTr="003F7C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DE1" w:rsidTr="003F7C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E1" w:rsidRDefault="00115DE1" w:rsidP="003F7C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5DE1" w:rsidRDefault="00115DE1" w:rsidP="00115DE1">
      <w:pPr>
        <w:widowControl w:val="0"/>
        <w:autoSpaceDE w:val="0"/>
        <w:autoSpaceDN w:val="0"/>
        <w:adjustRightInd w:val="0"/>
        <w:jc w:val="both"/>
      </w:pPr>
    </w:p>
    <w:p w:rsidR="00115DE1" w:rsidRPr="00AB4A7C" w:rsidRDefault="00115DE1" w:rsidP="00115DE1">
      <w:pPr>
        <w:pStyle w:val="ConsPlusNonformat"/>
        <w:jc w:val="both"/>
        <w:rPr>
          <w:sz w:val="18"/>
          <w:szCs w:val="18"/>
        </w:rPr>
      </w:pPr>
      <w:r>
        <w:t xml:space="preserve">    </w:t>
      </w:r>
      <w:r w:rsidRPr="00AB4A7C">
        <w:rPr>
          <w:sz w:val="18"/>
          <w:szCs w:val="18"/>
        </w:rPr>
        <w:t>Достоверность и полноту настоящих сведений подтверждаю.</w:t>
      </w:r>
    </w:p>
    <w:p w:rsidR="00115DE1" w:rsidRPr="00AB4A7C" w:rsidRDefault="00115DE1" w:rsidP="00115DE1">
      <w:pPr>
        <w:pStyle w:val="ConsPlusNonformat"/>
        <w:jc w:val="both"/>
        <w:rPr>
          <w:sz w:val="18"/>
          <w:szCs w:val="18"/>
        </w:rPr>
      </w:pPr>
    </w:p>
    <w:p w:rsidR="00115DE1" w:rsidRPr="00AB4A7C" w:rsidRDefault="00115DE1" w:rsidP="00115DE1">
      <w:pPr>
        <w:pStyle w:val="ConsPlusNonformat"/>
        <w:jc w:val="both"/>
        <w:rPr>
          <w:sz w:val="16"/>
          <w:szCs w:val="16"/>
        </w:rPr>
      </w:pPr>
      <w:r w:rsidRPr="00AB4A7C">
        <w:rPr>
          <w:sz w:val="16"/>
          <w:szCs w:val="16"/>
        </w:rPr>
        <w:t>"__" _______________ 20__ г. ______________________________________________</w:t>
      </w:r>
    </w:p>
    <w:p w:rsidR="00115DE1" w:rsidRPr="00AB4A7C" w:rsidRDefault="00115DE1" w:rsidP="00115DE1">
      <w:pPr>
        <w:pStyle w:val="ConsPlusNonformat"/>
        <w:jc w:val="both"/>
        <w:rPr>
          <w:sz w:val="16"/>
          <w:szCs w:val="16"/>
        </w:rPr>
      </w:pPr>
      <w:r w:rsidRPr="00AB4A7C">
        <w:rPr>
          <w:sz w:val="16"/>
          <w:szCs w:val="16"/>
        </w:rPr>
        <w:t xml:space="preserve">                                (подпись лица, представляющего сведения)</w:t>
      </w:r>
    </w:p>
    <w:p w:rsidR="00115DE1" w:rsidRPr="00AB4A7C" w:rsidRDefault="00115DE1" w:rsidP="00115DE1">
      <w:pPr>
        <w:pStyle w:val="ConsPlusNonformat"/>
        <w:jc w:val="both"/>
        <w:rPr>
          <w:sz w:val="16"/>
          <w:szCs w:val="16"/>
        </w:rPr>
      </w:pPr>
      <w:r w:rsidRPr="00AB4A7C">
        <w:rPr>
          <w:sz w:val="16"/>
          <w:szCs w:val="16"/>
        </w:rPr>
        <w:t>___________________________________________________________________________</w:t>
      </w:r>
    </w:p>
    <w:p w:rsidR="00115DE1" w:rsidRPr="00AB4A7C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AB4A7C">
        <w:rPr>
          <w:sz w:val="16"/>
          <w:szCs w:val="16"/>
        </w:rPr>
        <w:t xml:space="preserve">                </w:t>
      </w:r>
      <w:proofErr w:type="gramStart"/>
      <w:r w:rsidRPr="00AB4A7C">
        <w:rPr>
          <w:sz w:val="16"/>
          <w:szCs w:val="16"/>
        </w:rPr>
        <w:t>(Ф.И.О. и подпись лица, принявшего справку</w:t>
      </w:r>
      <w:proofErr w:type="gramEnd"/>
    </w:p>
    <w:p w:rsidR="00115DE1" w:rsidRPr="00AB4A7C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</w:p>
    <w:p w:rsidR="00115DE1" w:rsidRPr="00535AB3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535AB3">
        <w:rPr>
          <w:rFonts w:eastAsia="SimSun"/>
          <w:vertAlign w:val="superscript"/>
          <w:lang w:eastAsia="zh-CN"/>
        </w:rPr>
        <w:t>1</w:t>
      </w:r>
      <w:r w:rsidRPr="00535AB3">
        <w:rPr>
          <w:rFonts w:eastAsia="SimSun"/>
          <w:lang w:eastAsia="zh-CN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535AB3">
        <w:rPr>
          <w:rFonts w:eastAsia="SimSun"/>
          <w:lang w:eastAsia="zh-CN"/>
        </w:rPr>
        <w:t>сведения</w:t>
      </w:r>
      <w:proofErr w:type="gramEnd"/>
      <w:r w:rsidRPr="00535AB3">
        <w:rPr>
          <w:rFonts w:eastAsia="SimSun"/>
          <w:lang w:eastAsia="zh-CN"/>
        </w:rPr>
        <w:t xml:space="preserve"> об обязательствах которого представляются.</w:t>
      </w:r>
    </w:p>
    <w:p w:rsidR="00115DE1" w:rsidRPr="00535AB3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535AB3">
        <w:rPr>
          <w:rFonts w:eastAsia="SimSun"/>
          <w:vertAlign w:val="superscript"/>
          <w:lang w:eastAsia="zh-CN"/>
        </w:rPr>
        <w:t>2</w:t>
      </w:r>
      <w:r w:rsidRPr="00535AB3">
        <w:rPr>
          <w:rFonts w:eastAsia="SimSun"/>
          <w:lang w:eastAsia="zh-CN"/>
        </w:rPr>
        <w:t>Указывается существо обязательства (заем, кредит и другие).</w:t>
      </w:r>
    </w:p>
    <w:p w:rsidR="00115DE1" w:rsidRPr="00535AB3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535AB3">
        <w:rPr>
          <w:rFonts w:eastAsia="SimSun"/>
          <w:vertAlign w:val="superscript"/>
          <w:lang w:eastAsia="zh-CN"/>
        </w:rPr>
        <w:t>3</w:t>
      </w:r>
      <w:r w:rsidRPr="00535AB3">
        <w:rPr>
          <w:rFonts w:eastAsia="SimSun"/>
          <w:lang w:eastAsia="zh-C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15DE1" w:rsidRPr="00535AB3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535AB3">
        <w:rPr>
          <w:rFonts w:eastAsia="SimSun"/>
          <w:vertAlign w:val="superscript"/>
          <w:lang w:eastAsia="zh-CN"/>
        </w:rPr>
        <w:t>4</w:t>
      </w:r>
      <w:r w:rsidRPr="00535AB3">
        <w:rPr>
          <w:rFonts w:eastAsia="SimSun"/>
          <w:lang w:eastAsia="zh-CN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115DE1" w:rsidRPr="00535AB3" w:rsidRDefault="00115DE1" w:rsidP="00115DE1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 w:rsidRPr="00535AB3">
        <w:rPr>
          <w:rFonts w:eastAsia="SimSun"/>
          <w:vertAlign w:val="superscript"/>
          <w:lang w:eastAsia="zh-CN"/>
        </w:rPr>
        <w:t>5</w:t>
      </w:r>
      <w:r w:rsidRPr="00535AB3">
        <w:rPr>
          <w:rFonts w:eastAsia="SimSun"/>
          <w:lang w:eastAsia="zh-CN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36781" w:rsidRDefault="00115DE1" w:rsidP="00AB4A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5AB3">
        <w:rPr>
          <w:rFonts w:eastAsia="SimSun"/>
          <w:vertAlign w:val="superscript"/>
          <w:lang w:eastAsia="zh-CN"/>
        </w:rPr>
        <w:t>6</w:t>
      </w:r>
      <w:r w:rsidRPr="00535AB3">
        <w:rPr>
          <w:rFonts w:eastAsia="SimSun"/>
          <w:lang w:eastAsia="zh-CN"/>
        </w:rPr>
        <w:t>Указываются годовая процентная ставка обязательства, заложенное в обеспечение обязательства имущество, выданные в обеспечение</w:t>
      </w:r>
      <w:r w:rsidR="00AB4A7C">
        <w:rPr>
          <w:rFonts w:eastAsia="SimSun"/>
          <w:lang w:eastAsia="zh-CN"/>
        </w:rPr>
        <w:t>.</w:t>
      </w:r>
    </w:p>
    <w:sectPr w:rsidR="00C36781" w:rsidSect="007D4185">
      <w:footerReference w:type="default" r:id="rId33"/>
      <w:pgSz w:w="11906" w:h="16838" w:code="9"/>
      <w:pgMar w:top="567" w:right="850" w:bottom="284" w:left="1276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C2" w:rsidRDefault="00EC40C2">
      <w:r>
        <w:separator/>
      </w:r>
    </w:p>
  </w:endnote>
  <w:endnote w:type="continuationSeparator" w:id="0">
    <w:p w:rsidR="00EC40C2" w:rsidRDefault="00EC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??§ЮЎм§Ў-??§ЮЎм§Ў??§ЮЎм???§ЮЎм§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C2" w:rsidRDefault="00EC40C2" w:rsidP="00FB00C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7BD1">
      <w:rPr>
        <w:rStyle w:val="a6"/>
        <w:noProof/>
      </w:rPr>
      <w:t>14</w:t>
    </w:r>
    <w:r>
      <w:rPr>
        <w:rStyle w:val="a6"/>
      </w:rPr>
      <w:fldChar w:fldCharType="end"/>
    </w:r>
  </w:p>
  <w:p w:rsidR="00EC40C2" w:rsidRDefault="00EC40C2" w:rsidP="00FD603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C2" w:rsidRDefault="00EC40C2">
      <w:r>
        <w:separator/>
      </w:r>
    </w:p>
  </w:footnote>
  <w:footnote w:type="continuationSeparator" w:id="0">
    <w:p w:rsidR="00EC40C2" w:rsidRDefault="00EC4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161"/>
    <w:multiLevelType w:val="hybridMultilevel"/>
    <w:tmpl w:val="A5BE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1B0399"/>
    <w:multiLevelType w:val="hybridMultilevel"/>
    <w:tmpl w:val="C42C879C"/>
    <w:lvl w:ilvl="0" w:tplc="C45EC4C8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C26"/>
    <w:rsid w:val="00000087"/>
    <w:rsid w:val="0000399A"/>
    <w:rsid w:val="00010644"/>
    <w:rsid w:val="0001217B"/>
    <w:rsid w:val="00032716"/>
    <w:rsid w:val="00047F2D"/>
    <w:rsid w:val="00062578"/>
    <w:rsid w:val="000642A5"/>
    <w:rsid w:val="000672DF"/>
    <w:rsid w:val="00071380"/>
    <w:rsid w:val="00091A50"/>
    <w:rsid w:val="000D168B"/>
    <w:rsid w:val="000D31C9"/>
    <w:rsid w:val="000D418B"/>
    <w:rsid w:val="000D4AF9"/>
    <w:rsid w:val="000F07A3"/>
    <w:rsid w:val="000F23C5"/>
    <w:rsid w:val="000F3F40"/>
    <w:rsid w:val="00115DE1"/>
    <w:rsid w:val="001222B5"/>
    <w:rsid w:val="001455BE"/>
    <w:rsid w:val="00155099"/>
    <w:rsid w:val="001600BA"/>
    <w:rsid w:val="0016705E"/>
    <w:rsid w:val="00186690"/>
    <w:rsid w:val="001B1512"/>
    <w:rsid w:val="001F5426"/>
    <w:rsid w:val="0020081A"/>
    <w:rsid w:val="00216D17"/>
    <w:rsid w:val="00227F2A"/>
    <w:rsid w:val="00232881"/>
    <w:rsid w:val="00244392"/>
    <w:rsid w:val="002619C1"/>
    <w:rsid w:val="00263BEC"/>
    <w:rsid w:val="00270BEC"/>
    <w:rsid w:val="002753CC"/>
    <w:rsid w:val="00276D16"/>
    <w:rsid w:val="00284377"/>
    <w:rsid w:val="00286F71"/>
    <w:rsid w:val="002A5BEF"/>
    <w:rsid w:val="002B79E7"/>
    <w:rsid w:val="002D0F2B"/>
    <w:rsid w:val="002E4D24"/>
    <w:rsid w:val="002F235D"/>
    <w:rsid w:val="002F2DFF"/>
    <w:rsid w:val="00325E25"/>
    <w:rsid w:val="00332990"/>
    <w:rsid w:val="00334929"/>
    <w:rsid w:val="003467E2"/>
    <w:rsid w:val="0035192E"/>
    <w:rsid w:val="00355605"/>
    <w:rsid w:val="00361F90"/>
    <w:rsid w:val="00365FAD"/>
    <w:rsid w:val="00393C79"/>
    <w:rsid w:val="003A3C1F"/>
    <w:rsid w:val="003A6423"/>
    <w:rsid w:val="003B7C91"/>
    <w:rsid w:val="003D2145"/>
    <w:rsid w:val="003E7D18"/>
    <w:rsid w:val="003F7C17"/>
    <w:rsid w:val="0041199B"/>
    <w:rsid w:val="004134F7"/>
    <w:rsid w:val="004148D9"/>
    <w:rsid w:val="00414AFF"/>
    <w:rsid w:val="00421874"/>
    <w:rsid w:val="00425A89"/>
    <w:rsid w:val="004261C0"/>
    <w:rsid w:val="00433A96"/>
    <w:rsid w:val="00452AAF"/>
    <w:rsid w:val="00460700"/>
    <w:rsid w:val="00470689"/>
    <w:rsid w:val="00476D72"/>
    <w:rsid w:val="00486985"/>
    <w:rsid w:val="004A0B14"/>
    <w:rsid w:val="004B02B0"/>
    <w:rsid w:val="004B1CF2"/>
    <w:rsid w:val="004B1F8C"/>
    <w:rsid w:val="004B27F2"/>
    <w:rsid w:val="004B5727"/>
    <w:rsid w:val="004B7BD1"/>
    <w:rsid w:val="004C047D"/>
    <w:rsid w:val="004D1EE5"/>
    <w:rsid w:val="004D573A"/>
    <w:rsid w:val="004E1CD4"/>
    <w:rsid w:val="00520E15"/>
    <w:rsid w:val="00532221"/>
    <w:rsid w:val="00535AB3"/>
    <w:rsid w:val="0053633E"/>
    <w:rsid w:val="00537DB4"/>
    <w:rsid w:val="00540105"/>
    <w:rsid w:val="00572972"/>
    <w:rsid w:val="005759CE"/>
    <w:rsid w:val="005772F8"/>
    <w:rsid w:val="00593F7E"/>
    <w:rsid w:val="00596CFC"/>
    <w:rsid w:val="005A2510"/>
    <w:rsid w:val="005B2158"/>
    <w:rsid w:val="005B77B4"/>
    <w:rsid w:val="005C539F"/>
    <w:rsid w:val="005D2433"/>
    <w:rsid w:val="005E3C3C"/>
    <w:rsid w:val="00606E49"/>
    <w:rsid w:val="00611D88"/>
    <w:rsid w:val="00622DAA"/>
    <w:rsid w:val="006242FB"/>
    <w:rsid w:val="00625E7B"/>
    <w:rsid w:val="0062721F"/>
    <w:rsid w:val="00652F0E"/>
    <w:rsid w:val="00662D6F"/>
    <w:rsid w:val="00664048"/>
    <w:rsid w:val="00664CBD"/>
    <w:rsid w:val="00674AAF"/>
    <w:rsid w:val="0067675B"/>
    <w:rsid w:val="00680254"/>
    <w:rsid w:val="006913F6"/>
    <w:rsid w:val="006942AB"/>
    <w:rsid w:val="006B0597"/>
    <w:rsid w:val="006D0ED5"/>
    <w:rsid w:val="006D3F15"/>
    <w:rsid w:val="006E1394"/>
    <w:rsid w:val="006E66AE"/>
    <w:rsid w:val="006E6F57"/>
    <w:rsid w:val="006F7543"/>
    <w:rsid w:val="00703B9E"/>
    <w:rsid w:val="00723CF1"/>
    <w:rsid w:val="0073113D"/>
    <w:rsid w:val="00736666"/>
    <w:rsid w:val="007467B8"/>
    <w:rsid w:val="00783DC2"/>
    <w:rsid w:val="007875B6"/>
    <w:rsid w:val="00797F31"/>
    <w:rsid w:val="007A04D9"/>
    <w:rsid w:val="007A1EB0"/>
    <w:rsid w:val="007A40FD"/>
    <w:rsid w:val="007D4185"/>
    <w:rsid w:val="007F6261"/>
    <w:rsid w:val="0080019E"/>
    <w:rsid w:val="00802637"/>
    <w:rsid w:val="008049EC"/>
    <w:rsid w:val="00811FEF"/>
    <w:rsid w:val="0081431C"/>
    <w:rsid w:val="00826362"/>
    <w:rsid w:val="0082798F"/>
    <w:rsid w:val="00833CB5"/>
    <w:rsid w:val="008530F0"/>
    <w:rsid w:val="00877EE5"/>
    <w:rsid w:val="0088680E"/>
    <w:rsid w:val="00890A9A"/>
    <w:rsid w:val="00891DAC"/>
    <w:rsid w:val="00895507"/>
    <w:rsid w:val="008D040C"/>
    <w:rsid w:val="008F2044"/>
    <w:rsid w:val="008F660F"/>
    <w:rsid w:val="00913512"/>
    <w:rsid w:val="00924B52"/>
    <w:rsid w:val="00944B96"/>
    <w:rsid w:val="00947184"/>
    <w:rsid w:val="009560C9"/>
    <w:rsid w:val="0096030D"/>
    <w:rsid w:val="0096130E"/>
    <w:rsid w:val="009672A0"/>
    <w:rsid w:val="009A7A86"/>
    <w:rsid w:val="009B61A1"/>
    <w:rsid w:val="009C541D"/>
    <w:rsid w:val="009C588C"/>
    <w:rsid w:val="009D18B7"/>
    <w:rsid w:val="009D551F"/>
    <w:rsid w:val="009D5800"/>
    <w:rsid w:val="009D7B9C"/>
    <w:rsid w:val="009E4454"/>
    <w:rsid w:val="009E5330"/>
    <w:rsid w:val="009E6221"/>
    <w:rsid w:val="009E6373"/>
    <w:rsid w:val="009E6C95"/>
    <w:rsid w:val="00A06C5B"/>
    <w:rsid w:val="00A32911"/>
    <w:rsid w:val="00A37682"/>
    <w:rsid w:val="00A41528"/>
    <w:rsid w:val="00A750A5"/>
    <w:rsid w:val="00A75CF1"/>
    <w:rsid w:val="00A804B2"/>
    <w:rsid w:val="00A91062"/>
    <w:rsid w:val="00AB4A7C"/>
    <w:rsid w:val="00AD3748"/>
    <w:rsid w:val="00AD494D"/>
    <w:rsid w:val="00AD52B9"/>
    <w:rsid w:val="00AE623E"/>
    <w:rsid w:val="00AF47D5"/>
    <w:rsid w:val="00B07377"/>
    <w:rsid w:val="00B146D0"/>
    <w:rsid w:val="00B1487E"/>
    <w:rsid w:val="00B239AB"/>
    <w:rsid w:val="00B33377"/>
    <w:rsid w:val="00B405F5"/>
    <w:rsid w:val="00B53423"/>
    <w:rsid w:val="00B55C26"/>
    <w:rsid w:val="00B632C1"/>
    <w:rsid w:val="00B65F46"/>
    <w:rsid w:val="00B738BC"/>
    <w:rsid w:val="00B73B87"/>
    <w:rsid w:val="00B87745"/>
    <w:rsid w:val="00B93743"/>
    <w:rsid w:val="00B940B5"/>
    <w:rsid w:val="00BA317B"/>
    <w:rsid w:val="00BA5895"/>
    <w:rsid w:val="00BB1F43"/>
    <w:rsid w:val="00BB3155"/>
    <w:rsid w:val="00BC46AD"/>
    <w:rsid w:val="00BD5EA5"/>
    <w:rsid w:val="00BF005D"/>
    <w:rsid w:val="00BF6ED2"/>
    <w:rsid w:val="00C22232"/>
    <w:rsid w:val="00C36781"/>
    <w:rsid w:val="00C55BE7"/>
    <w:rsid w:val="00C67F15"/>
    <w:rsid w:val="00C72FBB"/>
    <w:rsid w:val="00C745C3"/>
    <w:rsid w:val="00C90E18"/>
    <w:rsid w:val="00CA769D"/>
    <w:rsid w:val="00CB4E71"/>
    <w:rsid w:val="00CB739F"/>
    <w:rsid w:val="00CB7FF6"/>
    <w:rsid w:val="00CD2368"/>
    <w:rsid w:val="00CE30F0"/>
    <w:rsid w:val="00CE35F7"/>
    <w:rsid w:val="00CF167B"/>
    <w:rsid w:val="00D06BE6"/>
    <w:rsid w:val="00D11B85"/>
    <w:rsid w:val="00D250E2"/>
    <w:rsid w:val="00D34B67"/>
    <w:rsid w:val="00D3537B"/>
    <w:rsid w:val="00D4152D"/>
    <w:rsid w:val="00D44897"/>
    <w:rsid w:val="00D44C73"/>
    <w:rsid w:val="00D62C67"/>
    <w:rsid w:val="00D71290"/>
    <w:rsid w:val="00D81FB0"/>
    <w:rsid w:val="00D871FA"/>
    <w:rsid w:val="00DA23E7"/>
    <w:rsid w:val="00DA687E"/>
    <w:rsid w:val="00DA7BDC"/>
    <w:rsid w:val="00DB3565"/>
    <w:rsid w:val="00DC71A6"/>
    <w:rsid w:val="00DD71A3"/>
    <w:rsid w:val="00DE1C1A"/>
    <w:rsid w:val="00DE515C"/>
    <w:rsid w:val="00DE5EAB"/>
    <w:rsid w:val="00E13656"/>
    <w:rsid w:val="00E16982"/>
    <w:rsid w:val="00E16A2E"/>
    <w:rsid w:val="00E17B65"/>
    <w:rsid w:val="00E2161A"/>
    <w:rsid w:val="00E21C18"/>
    <w:rsid w:val="00E269B0"/>
    <w:rsid w:val="00E6275F"/>
    <w:rsid w:val="00E71D53"/>
    <w:rsid w:val="00E75A6B"/>
    <w:rsid w:val="00E92543"/>
    <w:rsid w:val="00E955AE"/>
    <w:rsid w:val="00EB31B8"/>
    <w:rsid w:val="00EB6789"/>
    <w:rsid w:val="00EC40C2"/>
    <w:rsid w:val="00EC4641"/>
    <w:rsid w:val="00EC65E8"/>
    <w:rsid w:val="00EF2B04"/>
    <w:rsid w:val="00EF39AF"/>
    <w:rsid w:val="00F00DF7"/>
    <w:rsid w:val="00F01F99"/>
    <w:rsid w:val="00F233BC"/>
    <w:rsid w:val="00F240EC"/>
    <w:rsid w:val="00F41878"/>
    <w:rsid w:val="00F44FC3"/>
    <w:rsid w:val="00F600D1"/>
    <w:rsid w:val="00F67E20"/>
    <w:rsid w:val="00FA0DFB"/>
    <w:rsid w:val="00FA4628"/>
    <w:rsid w:val="00FB00C6"/>
    <w:rsid w:val="00FD603E"/>
    <w:rsid w:val="00FE317A"/>
    <w:rsid w:val="00FE6200"/>
    <w:rsid w:val="00FE7229"/>
    <w:rsid w:val="00FE74B5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2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"/>
    <w:basedOn w:val="a"/>
    <w:link w:val="a0"/>
    <w:uiPriority w:val="99"/>
    <w:rsid w:val="004B57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FD60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FD603E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9D551F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99"/>
    <w:rsid w:val="0003271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15DE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B4A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B4A7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18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6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17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5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0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9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4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2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3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8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10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19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1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2FB1B08D8E23EB383AD5FDB48CF485813EFC8668503AFA85BB373860864718610E85A27B5CF05i9PDI" TargetMode="External"/><Relationship Id="rId14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2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27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0" Type="http://schemas.openxmlformats.org/officeDocument/2006/relationships/hyperlink" Target="file:///C:\Documents%20and%20Settings\ok\&#1056;&#1072;&#1073;&#1086;&#1095;&#1080;&#1081;%20&#1089;&#1090;&#1086;&#1083;\&#1089;&#1074;&#1077;&#1076;-&#1080;&#1103;%20&#1086;%20&#1076;&#1086;&#1093;&#1086;&#1076;&#1072;&#1093;\&#1059;&#1082;&#1072;&#1079;%20&#1087;&#1088;&#1077;&#1079;&#1076;&#1077;&#1085;&#1090;&#1072;%20&#1086;&#1090;%2023.06.14%20&#8470;%20460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CC0D-3683-479A-900D-036A16F6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3522</Words>
  <Characters>30142</Characters>
  <Application>Microsoft Office Word</Application>
  <DocSecurity>0</DocSecurity>
  <Lines>251</Lines>
  <Paragraphs>67</Paragraphs>
  <ScaleCrop>false</ScaleCrop>
  <Company>Administration</Company>
  <LinksUpToDate>false</LinksUpToDate>
  <CharactersWithSpaces>33597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КЕМЕРОВО</dc:title>
  <dc:subject/>
  <dc:creator>ConsultantPlus</dc:creator>
  <cp:keywords/>
  <dc:description/>
  <cp:lastModifiedBy>Luda</cp:lastModifiedBy>
  <cp:revision>2</cp:revision>
  <cp:lastPrinted>2015-03-10T00:23:00Z</cp:lastPrinted>
  <dcterms:created xsi:type="dcterms:W3CDTF">2015-03-30T10:16:00Z</dcterms:created>
  <dcterms:modified xsi:type="dcterms:W3CDTF">2015-03-30T10:16:00Z</dcterms:modified>
</cp:coreProperties>
</file>