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2962" w14:textId="77777777" w:rsidR="00F269A3" w:rsidRPr="0065044E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27D2DFE" wp14:editId="775A55B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1520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</w:t>
      </w:r>
    </w:p>
    <w:p w14:paraId="29404AC7" w14:textId="77777777" w:rsidR="00F269A3" w:rsidRPr="0065044E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2817FC9" w14:textId="77777777" w:rsidR="00F269A3" w:rsidRPr="0065044E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5D1008CA" w14:textId="77777777" w:rsidR="00F269A3" w:rsidRPr="0065044E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</w:p>
    <w:p w14:paraId="4B2E0982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КЕМЕРОВСКАЯ ОБЛАСТЬ - КУЗБАСС</w:t>
      </w:r>
    </w:p>
    <w:p w14:paraId="402F9366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367B5B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ТАШТАГОЛЬСКИЙ МУНИЦИПАЛЬНЫЙ РАЙОН</w:t>
      </w:r>
    </w:p>
    <w:p w14:paraId="512740F4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F3A3E2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</w:t>
      </w:r>
    </w:p>
    <w:p w14:paraId="42E30DBC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ТАШТАГОЛЬСКОГО МУНИЦИПАЛЬНОГО РАЙОНА</w:t>
      </w:r>
    </w:p>
    <w:p w14:paraId="1B92D012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A451628" w14:textId="77777777" w:rsidR="00F269A3" w:rsidRPr="0065044E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14:paraId="776FF1A4" w14:textId="25676E7F" w:rsidR="00F269A3" w:rsidRPr="0065044E" w:rsidRDefault="00F269A3" w:rsidP="00386B68">
      <w:pPr>
        <w:autoSpaceDE w:val="0"/>
        <w:autoSpaceDN w:val="0"/>
        <w:adjustRightInd w:val="0"/>
        <w:spacing w:before="480"/>
        <w:ind w:firstLine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от «</w:t>
      </w:r>
      <w:r w:rsidR="00347B1D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11A8E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47B1D">
        <w:rPr>
          <w:rFonts w:ascii="Times New Roman" w:hAnsi="Times New Roman"/>
          <w:color w:val="000000" w:themeColor="text1"/>
          <w:sz w:val="28"/>
          <w:szCs w:val="28"/>
        </w:rPr>
        <w:t>октября</w:t>
      </w:r>
      <w:r w:rsidR="00534DE1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11A8E" w:rsidRPr="0065044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504EE" w:rsidRPr="0065044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384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347B1D">
        <w:rPr>
          <w:rFonts w:ascii="Times New Roman" w:hAnsi="Times New Roman"/>
          <w:color w:val="000000" w:themeColor="text1"/>
          <w:sz w:val="28"/>
          <w:szCs w:val="28"/>
        </w:rPr>
        <w:t>1207</w:t>
      </w:r>
      <w:r w:rsidR="00534DE1" w:rsidRPr="0065044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</w:p>
    <w:p w14:paraId="1C961D1D" w14:textId="77777777" w:rsidR="00F269A3" w:rsidRPr="0065044E" w:rsidRDefault="00F269A3" w:rsidP="0014384F">
      <w:pPr>
        <w:autoSpaceDE w:val="0"/>
        <w:autoSpaceDN w:val="0"/>
        <w:adjustRightInd w:val="0"/>
        <w:spacing w:before="480"/>
        <w:ind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5E790D1" w14:textId="77777777" w:rsidR="00F504EE" w:rsidRPr="0065044E" w:rsidRDefault="00F504EE" w:rsidP="00F504EE">
      <w:pPr>
        <w:pStyle w:val="ad"/>
        <w:jc w:val="center"/>
        <w:rPr>
          <w:b/>
          <w:bCs/>
          <w:color w:val="000000" w:themeColor="text1"/>
        </w:rPr>
      </w:pPr>
      <w:r w:rsidRPr="0065044E">
        <w:rPr>
          <w:b/>
          <w:bCs/>
          <w:color w:val="000000" w:themeColor="text1"/>
        </w:rPr>
        <w:t xml:space="preserve">О внесении изменений в постановление администрации </w:t>
      </w:r>
    </w:p>
    <w:p w14:paraId="5FAB6D01" w14:textId="77777777" w:rsidR="00F504EE" w:rsidRPr="0065044E" w:rsidRDefault="00F504EE" w:rsidP="00F504EE">
      <w:pPr>
        <w:pStyle w:val="ad"/>
        <w:jc w:val="center"/>
        <w:rPr>
          <w:b/>
          <w:bCs/>
          <w:color w:val="000000" w:themeColor="text1"/>
        </w:rPr>
      </w:pPr>
      <w:r w:rsidRPr="0065044E">
        <w:rPr>
          <w:b/>
          <w:bCs/>
          <w:color w:val="000000" w:themeColor="text1"/>
        </w:rPr>
        <w:t xml:space="preserve">Таштагольского муниципального района от 19.09.2024 № 1111-п </w:t>
      </w:r>
    </w:p>
    <w:p w14:paraId="4E81995A" w14:textId="77777777" w:rsidR="00F504EE" w:rsidRPr="0065044E" w:rsidRDefault="00F504EE" w:rsidP="00F504EE">
      <w:pPr>
        <w:pStyle w:val="ad"/>
        <w:jc w:val="center"/>
        <w:rPr>
          <w:b/>
          <w:color w:val="000000" w:themeColor="text1"/>
        </w:rPr>
      </w:pPr>
      <w:r w:rsidRPr="0065044E">
        <w:rPr>
          <w:b/>
          <w:bCs/>
          <w:color w:val="000000" w:themeColor="text1"/>
        </w:rPr>
        <w:t>«Об утверждении муниципальной программы «Возрождение и развитие коренного (шорского) народа» на 2025-2027 годы»</w:t>
      </w:r>
    </w:p>
    <w:p w14:paraId="5CE4F14D" w14:textId="77777777" w:rsidR="00E87CF1" w:rsidRPr="0065044E" w:rsidRDefault="00E87CF1" w:rsidP="00756C2F">
      <w:pPr>
        <w:pStyle w:val="ad"/>
        <w:jc w:val="center"/>
        <w:rPr>
          <w:b/>
          <w:color w:val="000000" w:themeColor="text1"/>
        </w:rPr>
      </w:pPr>
    </w:p>
    <w:p w14:paraId="560A0E7B" w14:textId="77777777" w:rsidR="00F269A3" w:rsidRPr="0065044E" w:rsidRDefault="006015CB" w:rsidP="00E87CF1">
      <w:pPr>
        <w:autoSpaceDE w:val="0"/>
        <w:autoSpaceDN w:val="0"/>
        <w:adjustRightInd w:val="0"/>
        <w:spacing w:before="0"/>
        <w:ind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 w:rsidR="00F269A3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D35D4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30.04.1999 № 82-ФЗ «О гарантиях прав коренных малочисленных народов Российской Федерации», Федеральным законом от 28.06.2014 № 172-ФЗ «О стратегическом планировании в Российской Федерации», </w:t>
      </w:r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20.07.2000 № 104-ФЗ «Об общих принципах организации общин коренных малочисленных народов Севера, Сибири и Дальнего Востока Российской Федерации», Федеральным законом от 07.05.2001 № 49-ФЗ «О территориях традиционного природопользования коренных малочисленных народов Севера, Сибири и Дальнего Востока Российской Федерации», Указом Президента РФ от 07.05.2024 № 309 «О национальных целях развития Российской Федерации на период до 2030 года и на перспективу до 2036 года», Указом Президента РФ от 19.12.2012 № 1666 «О Стратегии государственной национальной политики Российской Федерации на период до 2025 года»,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7D6A9C"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</w:t>
      </w:r>
      <w:r w:rsidR="00F504EE" w:rsidRPr="0065044E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7D6A9C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F269A3" w:rsidRPr="0065044E">
        <w:rPr>
          <w:rFonts w:ascii="Times New Roman" w:hAnsi="Times New Roman"/>
          <w:color w:val="000000" w:themeColor="text1"/>
          <w:sz w:val="28"/>
          <w:szCs w:val="28"/>
        </w:rPr>
        <w:t>статьей 179 Бюджетного кодекса Российской Федерации, руководствуясь  Уставом Таштагольского муниципального района и в целях создания условий для сохранения и развития культуры и языка, повышения качества жизни коренного (шорского) народа,  администрация Таштагольского муниципального района, постановляет:</w:t>
      </w:r>
    </w:p>
    <w:p w14:paraId="5ADA7A05" w14:textId="77777777" w:rsidR="00F504EE" w:rsidRPr="0065044E" w:rsidRDefault="00F504EE" w:rsidP="00F504EE">
      <w:pPr>
        <w:spacing w:before="0" w:line="276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1. Внести </w:t>
      </w:r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в постановление администрации Таштагольского муниципального района от 19.09.2024 № 1111-п «Об утверждении муниципальной программы «Возрождение и развитие коренного (шорского) народа» на 2025-2027 годы» следующие изменения: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0A87FCE4" w14:textId="77777777" w:rsidR="00F269A3" w:rsidRPr="0065044E" w:rsidRDefault="00F269A3" w:rsidP="00E87CF1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1.</w:t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17B85" w:rsidRPr="006504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8184E"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1 Постановления</w:t>
      </w:r>
      <w:r w:rsidR="00817B85" w:rsidRPr="0065044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администрации Таштагольского муниципального района от 19.09.2024 № 1111-п «Об утверждении муниципальной программы «Возрождение и развитие коренного (шорского) народа» на 2025-2027 годы»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новой редакции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согласно приложению № 1 к настоящему постановлению.</w:t>
      </w:r>
    </w:p>
    <w:p w14:paraId="1DFD7FF6" w14:textId="77777777" w:rsidR="00F269A3" w:rsidRPr="0065044E" w:rsidRDefault="00F269A3" w:rsidP="00E87CF1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2.</w:t>
      </w:r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Пресс- секретарю</w:t>
      </w:r>
      <w:proofErr w:type="gramEnd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Главы Таштагольского муниципального района (Кустова </w:t>
      </w:r>
      <w:proofErr w:type="gramStart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М.Л.</w:t>
      </w:r>
      <w:proofErr w:type="gramEnd"/>
      <w:r w:rsidR="00756C2F" w:rsidRPr="0065044E">
        <w:rPr>
          <w:rFonts w:ascii="Times New Roman" w:hAnsi="Times New Roman"/>
          <w:color w:val="000000" w:themeColor="text1"/>
          <w:sz w:val="28"/>
          <w:szCs w:val="28"/>
        </w:rPr>
        <w:t>) опубликовать настоящее постановление в газете «Красная Шория» и разместить на сайте администрации Таштагольского муниципального района в информационно - телекоммуникационной сети «Интернет».</w:t>
      </w:r>
    </w:p>
    <w:p w14:paraId="2122BEA3" w14:textId="77777777" w:rsidR="00F269A3" w:rsidRPr="0065044E" w:rsidRDefault="00F269A3" w:rsidP="00E87CF1">
      <w:pPr>
        <w:spacing w:before="0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3. Контроль за исполнением постановления возложить на заместителя Главы Таштагольского муниципального 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>района  С.В.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5044E">
        <w:rPr>
          <w:rFonts w:ascii="Times New Roman" w:hAnsi="Times New Roman"/>
          <w:color w:val="000000" w:themeColor="text1"/>
          <w:sz w:val="28"/>
          <w:szCs w:val="28"/>
        </w:rPr>
        <w:t>Адыякова</w:t>
      </w:r>
      <w:proofErr w:type="spell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4CF82484" w14:textId="77777777" w:rsidR="00F269A3" w:rsidRPr="0065044E" w:rsidRDefault="00F269A3" w:rsidP="00E87CF1">
      <w:pPr>
        <w:pStyle w:val="ad"/>
        <w:jc w:val="both"/>
        <w:rPr>
          <w:snapToGrid w:val="0"/>
          <w:color w:val="000000" w:themeColor="text1"/>
        </w:rPr>
      </w:pPr>
      <w:r w:rsidRPr="0065044E">
        <w:rPr>
          <w:color w:val="000000" w:themeColor="text1"/>
        </w:rPr>
        <w:t xml:space="preserve">     4. </w:t>
      </w:r>
      <w:r w:rsidRPr="0065044E">
        <w:rPr>
          <w:snapToGrid w:val="0"/>
          <w:color w:val="000000" w:themeColor="text1"/>
        </w:rPr>
        <w:t xml:space="preserve">Настоящее постановление вступает в силу с момента  </w:t>
      </w:r>
      <w:r w:rsidR="00A76DC8" w:rsidRPr="0065044E">
        <w:rPr>
          <w:snapToGrid w:val="0"/>
          <w:color w:val="000000" w:themeColor="text1"/>
        </w:rPr>
        <w:t>официального опубликования</w:t>
      </w:r>
      <w:r w:rsidR="00817B85" w:rsidRPr="0065044E">
        <w:rPr>
          <w:snapToGrid w:val="0"/>
          <w:color w:val="000000" w:themeColor="text1"/>
        </w:rPr>
        <w:t>.</w:t>
      </w:r>
    </w:p>
    <w:p w14:paraId="669DC9B9" w14:textId="77777777" w:rsidR="00E87CF1" w:rsidRPr="0065044E" w:rsidRDefault="00E87CF1" w:rsidP="00E87CF1">
      <w:pPr>
        <w:spacing w:before="0"/>
        <w:ind w:firstLine="0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</w:p>
    <w:p w14:paraId="4E509C04" w14:textId="77777777" w:rsidR="00E87CF1" w:rsidRPr="0065044E" w:rsidRDefault="00E87CF1" w:rsidP="00E87CF1">
      <w:pPr>
        <w:spacing w:before="0"/>
        <w:ind w:firstLine="0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</w:p>
    <w:p w14:paraId="057E2F2E" w14:textId="77777777" w:rsidR="00F269A3" w:rsidRPr="0065044E" w:rsidRDefault="00F269A3" w:rsidP="00554B3B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Глава Таштагольского  </w:t>
      </w:r>
    </w:p>
    <w:p w14:paraId="54E4B680" w14:textId="77777777" w:rsidR="00F269A3" w:rsidRPr="0065044E" w:rsidRDefault="00F269A3" w:rsidP="00554B3B">
      <w:pPr>
        <w:autoSpaceDE w:val="0"/>
        <w:autoSpaceDN w:val="0"/>
        <w:adjustRightInd w:val="0"/>
        <w:spacing w:before="0"/>
        <w:ind w:firstLine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района</w:t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          </w:t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</w:t>
      </w:r>
      <w:r w:rsidRPr="0065044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</w:t>
      </w:r>
      <w:r w:rsidR="00D6099B" w:rsidRPr="006504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А.Г. Орлов</w:t>
      </w:r>
    </w:p>
    <w:p w14:paraId="653A2E94" w14:textId="77777777" w:rsidR="00E87CF1" w:rsidRPr="0065044E" w:rsidRDefault="00E87CF1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419DB0E" w14:textId="77777777" w:rsidR="00E87CF1" w:rsidRPr="0065044E" w:rsidRDefault="00E87CF1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EF56227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6C3699A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1B72777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A71D700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C51DB83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B5F197C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A61B5A4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1821756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6C63860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D6D9791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05C3D3D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DA62367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9A902E1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3E0511F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F94F4DF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082C3FC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3A58480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FD8CFD5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BA9F419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2063521" w14:textId="77777777" w:rsidR="00817B85" w:rsidRPr="0065044E" w:rsidRDefault="00817B85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33108DB" w14:textId="77777777"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B2D998B" w14:textId="77777777"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F68371F" w14:textId="77777777"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C1780FF" w14:textId="77777777" w:rsidR="0065044E" w:rsidRDefault="0065044E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CBC7D38" w14:textId="77777777" w:rsidR="00F269A3" w:rsidRPr="0065044E" w:rsidRDefault="00F269A3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1 к постановлению </w:t>
      </w:r>
    </w:p>
    <w:p w14:paraId="761CAB3A" w14:textId="77777777" w:rsidR="00F269A3" w:rsidRPr="0065044E" w:rsidRDefault="00F269A3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Таштагольского </w:t>
      </w:r>
    </w:p>
    <w:p w14:paraId="44E1C0C3" w14:textId="77777777" w:rsidR="00F269A3" w:rsidRPr="0065044E" w:rsidRDefault="00F269A3" w:rsidP="00232977">
      <w:pPr>
        <w:suppressAutoHyphens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</w:t>
      </w:r>
    </w:p>
    <w:p w14:paraId="23ACD9E0" w14:textId="77777777" w:rsidR="00F269A3" w:rsidRPr="0065044E" w:rsidRDefault="00F269A3" w:rsidP="00232977">
      <w:pPr>
        <w:autoSpaceDE w:val="0"/>
        <w:autoSpaceDN w:val="0"/>
        <w:adjustRightInd w:val="0"/>
        <w:spacing w:befor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>от  «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>____» ___________20</w:t>
      </w:r>
      <w:r w:rsidR="00911A8E" w:rsidRPr="0065044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77623"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№ _____-п</w:t>
      </w:r>
    </w:p>
    <w:p w14:paraId="392F2278" w14:textId="77777777" w:rsidR="00F269A3" w:rsidRPr="0065044E" w:rsidRDefault="00F269A3" w:rsidP="00232977">
      <w:pPr>
        <w:suppressAutoHyphens/>
        <w:spacing w:before="0"/>
        <w:rPr>
          <w:rFonts w:ascii="Times New Roman" w:hAnsi="Times New Roman"/>
          <w:color w:val="000000" w:themeColor="text1"/>
          <w:sz w:val="28"/>
          <w:szCs w:val="28"/>
        </w:rPr>
      </w:pPr>
    </w:p>
    <w:p w14:paraId="604A22FE" w14:textId="77777777" w:rsidR="00F269A3" w:rsidRPr="0065044E" w:rsidRDefault="00F269A3" w:rsidP="00232977">
      <w:pPr>
        <w:pStyle w:val="4"/>
        <w:spacing w:before="0" w:after="0"/>
        <w:jc w:val="center"/>
        <w:rPr>
          <w:color w:val="000000" w:themeColor="text1"/>
        </w:rPr>
      </w:pPr>
      <w:r w:rsidRPr="0065044E">
        <w:rPr>
          <w:color w:val="000000" w:themeColor="text1"/>
        </w:rPr>
        <w:t>Муниципальная  программа</w:t>
      </w:r>
    </w:p>
    <w:p w14:paraId="172D5C78" w14:textId="77777777" w:rsidR="00F269A3" w:rsidRPr="0065044E" w:rsidRDefault="00F269A3" w:rsidP="00232977">
      <w:pPr>
        <w:pStyle w:val="4"/>
        <w:spacing w:before="0" w:after="0"/>
        <w:jc w:val="center"/>
        <w:rPr>
          <w:color w:val="000000" w:themeColor="text1"/>
        </w:rPr>
      </w:pPr>
      <w:r w:rsidRPr="0065044E">
        <w:rPr>
          <w:color w:val="000000" w:themeColor="text1"/>
        </w:rPr>
        <w:t>«Возрождение и развитие коренного (шорского) народа»</w:t>
      </w:r>
    </w:p>
    <w:p w14:paraId="4241142D" w14:textId="77777777" w:rsidR="00F269A3" w:rsidRPr="0065044E" w:rsidRDefault="00F269A3" w:rsidP="00232977">
      <w:pPr>
        <w:pStyle w:val="4"/>
        <w:spacing w:before="0" w:after="0"/>
        <w:jc w:val="center"/>
        <w:rPr>
          <w:color w:val="000000" w:themeColor="text1"/>
        </w:rPr>
      </w:pPr>
      <w:r w:rsidRPr="0065044E">
        <w:rPr>
          <w:color w:val="000000" w:themeColor="text1"/>
        </w:rPr>
        <w:t>на 202</w:t>
      </w:r>
      <w:r w:rsidR="00756C2F" w:rsidRPr="0065044E">
        <w:rPr>
          <w:color w:val="000000" w:themeColor="text1"/>
        </w:rPr>
        <w:t>5</w:t>
      </w:r>
      <w:r w:rsidRPr="0065044E">
        <w:rPr>
          <w:color w:val="000000" w:themeColor="text1"/>
        </w:rPr>
        <w:t xml:space="preserve"> – 202</w:t>
      </w:r>
      <w:r w:rsidR="00756C2F" w:rsidRPr="0065044E">
        <w:rPr>
          <w:color w:val="000000" w:themeColor="text1"/>
        </w:rPr>
        <w:t>7</w:t>
      </w:r>
      <w:r w:rsidRPr="0065044E">
        <w:rPr>
          <w:color w:val="000000" w:themeColor="text1"/>
        </w:rPr>
        <w:t xml:space="preserve"> годы</w:t>
      </w:r>
    </w:p>
    <w:p w14:paraId="55AFDF1C" w14:textId="77777777" w:rsidR="00F269A3" w:rsidRPr="0065044E" w:rsidRDefault="00F269A3" w:rsidP="0023297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70F0A11" w14:textId="77777777" w:rsidR="00F269A3" w:rsidRPr="0065044E" w:rsidRDefault="00F269A3" w:rsidP="00232977">
      <w:pPr>
        <w:pStyle w:val="4"/>
        <w:spacing w:before="0" w:after="0"/>
        <w:jc w:val="center"/>
        <w:rPr>
          <w:b w:val="0"/>
          <w:bCs w:val="0"/>
          <w:color w:val="000000" w:themeColor="text1"/>
        </w:rPr>
      </w:pPr>
      <w:r w:rsidRPr="0065044E">
        <w:rPr>
          <w:b w:val="0"/>
          <w:bCs w:val="0"/>
          <w:color w:val="000000" w:themeColor="text1"/>
        </w:rPr>
        <w:t>ПАСПОРТ</w:t>
      </w:r>
    </w:p>
    <w:p w14:paraId="7702004B" w14:textId="77777777" w:rsidR="00F269A3" w:rsidRPr="0065044E" w:rsidRDefault="00F269A3" w:rsidP="00232977">
      <w:pPr>
        <w:pStyle w:val="4"/>
        <w:spacing w:before="0" w:after="0"/>
        <w:jc w:val="center"/>
        <w:rPr>
          <w:b w:val="0"/>
          <w:bCs w:val="0"/>
          <w:color w:val="000000" w:themeColor="text1"/>
        </w:rPr>
      </w:pPr>
      <w:r w:rsidRPr="0065044E">
        <w:rPr>
          <w:b w:val="0"/>
          <w:bCs w:val="0"/>
          <w:color w:val="000000" w:themeColor="text1"/>
        </w:rPr>
        <w:t>муниципальной программы</w:t>
      </w:r>
    </w:p>
    <w:p w14:paraId="22D24073" w14:textId="77777777"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«Возрождение и развитие коренного (шорского) народа»</w:t>
      </w:r>
    </w:p>
    <w:p w14:paraId="76FF3159" w14:textId="77777777"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56C2F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2025-2027</w:t>
      </w: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</w:p>
    <w:p w14:paraId="37151EAA" w14:textId="77777777"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045"/>
      </w:tblGrid>
      <w:tr w:rsidR="00F269A3" w:rsidRPr="0065044E" w14:paraId="29716BE1" w14:textId="77777777" w:rsidTr="009F5584">
        <w:tc>
          <w:tcPr>
            <w:tcW w:w="2808" w:type="dxa"/>
          </w:tcPr>
          <w:p w14:paraId="404638FF" w14:textId="77777777"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45" w:type="dxa"/>
          </w:tcPr>
          <w:p w14:paraId="61057549" w14:textId="77777777" w:rsidR="00F269A3" w:rsidRPr="0065044E" w:rsidRDefault="00F269A3" w:rsidP="003E74FE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Муниципальная программа </w:t>
            </w:r>
            <w:r w:rsidRPr="0065044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Возрождение и развитие коренного (шорского) народа» на </w:t>
            </w:r>
            <w:r w:rsidR="00756C2F"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2025-2027 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годы </w:t>
            </w:r>
          </w:p>
        </w:tc>
      </w:tr>
      <w:tr w:rsidR="00F269A3" w:rsidRPr="0065044E" w14:paraId="0154D6E7" w14:textId="77777777" w:rsidTr="009F5584">
        <w:tc>
          <w:tcPr>
            <w:tcW w:w="2808" w:type="dxa"/>
          </w:tcPr>
          <w:p w14:paraId="7F4461F6" w14:textId="77777777"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7045" w:type="dxa"/>
          </w:tcPr>
          <w:p w14:paraId="7D6F28A7" w14:textId="77777777"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Главы Таштагольского муниципального района по национальным вопросам С.В.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Адыяков</w:t>
            </w:r>
            <w:proofErr w:type="spellEnd"/>
          </w:p>
          <w:p w14:paraId="2C778C79" w14:textId="77777777" w:rsidR="00F269A3" w:rsidRPr="0065044E" w:rsidRDefault="00F269A3" w:rsidP="006D54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269A3" w:rsidRPr="0065044E" w14:paraId="0B1AB3EE" w14:textId="77777777" w:rsidTr="009F5584">
        <w:tc>
          <w:tcPr>
            <w:tcW w:w="2808" w:type="dxa"/>
          </w:tcPr>
          <w:p w14:paraId="2EC50056" w14:textId="77777777"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045" w:type="dxa"/>
          </w:tcPr>
          <w:p w14:paraId="56AAA15C" w14:textId="77777777"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Главы Таштагольского муниципального района по национальным вопросам С.В.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Адыяков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AFD1BA7" w14:textId="77777777" w:rsidR="00F269A3" w:rsidRPr="0065044E" w:rsidRDefault="00F269A3" w:rsidP="006D54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269A3" w:rsidRPr="0065044E" w14:paraId="55100BD7" w14:textId="77777777" w:rsidTr="009F5584">
        <w:tc>
          <w:tcPr>
            <w:tcW w:w="2808" w:type="dxa"/>
          </w:tcPr>
          <w:p w14:paraId="1A75786C" w14:textId="77777777" w:rsidR="00F269A3" w:rsidRPr="0065044E" w:rsidRDefault="00F269A3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7045" w:type="dxa"/>
          </w:tcPr>
          <w:p w14:paraId="27997B3D" w14:textId="77777777"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Заместитель Главы Таштагольского муниципального района по национальным вопросам С.В. </w:t>
            </w:r>
            <w:proofErr w:type="spellStart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Адыяков</w:t>
            </w:r>
            <w:proofErr w:type="spellEnd"/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14:paraId="461988E2" w14:textId="77777777"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культуры администрации Таштагольского муниципального района;</w:t>
            </w:r>
          </w:p>
          <w:p w14:paraId="5CA52901" w14:textId="77777777"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образования администрации Таштагольского муниципального района;</w:t>
            </w:r>
          </w:p>
          <w:p w14:paraId="47230293" w14:textId="77777777"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по физической культуре и спорту администрации Таштагольского муниципального района»;</w:t>
            </w:r>
          </w:p>
          <w:p w14:paraId="25269ADE" w14:textId="77777777" w:rsidR="00F269A3" w:rsidRPr="0065044E" w:rsidRDefault="00F269A3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МКУ «Управление социальной защиты населения администрации Ташта</w:t>
            </w:r>
            <w:r w:rsidR="00911A8E"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гольского муниципального района.</w:t>
            </w:r>
          </w:p>
        </w:tc>
      </w:tr>
      <w:tr w:rsidR="00817B85" w:rsidRPr="0065044E" w14:paraId="5288D087" w14:textId="77777777" w:rsidTr="009F5584">
        <w:tc>
          <w:tcPr>
            <w:tcW w:w="2808" w:type="dxa"/>
          </w:tcPr>
          <w:p w14:paraId="63A32519" w14:textId="77777777" w:rsidR="00817B85" w:rsidRPr="0065044E" w:rsidRDefault="00817B85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45" w:type="dxa"/>
          </w:tcPr>
          <w:p w14:paraId="04D322CD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дальнейшее развитие языка, национальной культуры, национальных видов спорта, традиций, обычаев шорского народа;</w:t>
            </w:r>
          </w:p>
          <w:p w14:paraId="32EAC979" w14:textId="77777777" w:rsidR="00304C4A" w:rsidRPr="0065044E" w:rsidRDefault="00304C4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Создание благоприятных условий для устойчивого развития коренных малочисленных народов – шорцев, проживающих на территории Таштагольского муниципального района, основанных на сохранении исконной среды обитания, традиционного образа жизни, 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хозяйственной деятельности и промыслов, самобытной культуры и духовных ценностей шорского народа;</w:t>
            </w:r>
          </w:p>
          <w:p w14:paraId="743FE6DE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нозологий.</w:t>
            </w:r>
          </w:p>
        </w:tc>
      </w:tr>
      <w:tr w:rsidR="00817B85" w:rsidRPr="0065044E" w14:paraId="1F1F4E3C" w14:textId="77777777" w:rsidTr="009F5584">
        <w:tc>
          <w:tcPr>
            <w:tcW w:w="2808" w:type="dxa"/>
          </w:tcPr>
          <w:p w14:paraId="65B4AAE0" w14:textId="77777777" w:rsidR="00817B85" w:rsidRPr="0065044E" w:rsidRDefault="00817B85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045" w:type="dxa"/>
          </w:tcPr>
          <w:p w14:paraId="5F0C396D" w14:textId="77777777" w:rsidR="00304C4A" w:rsidRPr="0065044E" w:rsidRDefault="00304C4A" w:rsidP="00304C4A">
            <w:pPr>
              <w:widowControl w:val="0"/>
              <w:tabs>
                <w:tab w:val="left" w:pos="251"/>
              </w:tabs>
              <w:autoSpaceDE w:val="0"/>
              <w:autoSpaceDN w:val="0"/>
              <w:adjustRightInd w:val="0"/>
              <w:ind w:right="-122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Сохранение традиционных видов хозяйственной деятель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softHyphen/>
              <w:t>ности шорского народа;</w:t>
            </w:r>
          </w:p>
          <w:p w14:paraId="7303F392" w14:textId="77777777" w:rsidR="00304C4A" w:rsidRPr="0065044E" w:rsidRDefault="00304C4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Поддержка и популяризация традиционных художест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softHyphen/>
              <w:t>венных промыслов</w:t>
            </w:r>
            <w:r w:rsidR="00A35C2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шорского народа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;</w:t>
            </w:r>
          </w:p>
          <w:p w14:paraId="79A4143B" w14:textId="77777777" w:rsidR="00304C4A" w:rsidRPr="0065044E" w:rsidRDefault="00304C4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сохранение и развитие национальной культуры, традиций и обычаев шорского народа;</w:t>
            </w:r>
          </w:p>
          <w:p w14:paraId="26A926BA" w14:textId="77777777" w:rsidR="00304C4A" w:rsidRPr="0065044E" w:rsidRDefault="00A35C2A" w:rsidP="00304C4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овышение образовательного уровня мастеров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среди шорского народа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;</w:t>
            </w:r>
          </w:p>
          <w:p w14:paraId="423F7AD2" w14:textId="77777777" w:rsidR="00304C4A" w:rsidRPr="0065044E" w:rsidRDefault="00A35C2A" w:rsidP="00A35C2A">
            <w:pPr>
              <w:widowControl w:val="0"/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У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крепление материально-технической базы объектов национальной культуры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шорского народа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;</w:t>
            </w:r>
          </w:p>
          <w:p w14:paraId="1857AE8C" w14:textId="77777777" w:rsidR="00304C4A" w:rsidRPr="0065044E" w:rsidRDefault="00A35C2A" w:rsidP="00A35C2A">
            <w:pPr>
              <w:widowControl w:val="0"/>
              <w:tabs>
                <w:tab w:val="left" w:pos="251"/>
              </w:tabs>
              <w:autoSpaceDE w:val="0"/>
              <w:autoSpaceDN w:val="0"/>
              <w:adjustRightInd w:val="0"/>
              <w:ind w:right="-66" w:firstLine="0"/>
              <w:contextualSpacing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С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одействие в повышении активности и самоорганизации </w:t>
            </w:r>
            <w:r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шорского народа на территории Таштагольского муниципального района;</w:t>
            </w:r>
            <w:r w:rsidR="00304C4A" w:rsidRPr="0065044E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6CFE5AE" w14:textId="77777777"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Сохранение и развитие национального языка;</w:t>
            </w:r>
          </w:p>
          <w:p w14:paraId="20AB4697" w14:textId="77777777"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условий для национально-культурного развития шорского народа;</w:t>
            </w:r>
          </w:p>
          <w:p w14:paraId="65BFC46D" w14:textId="77777777"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качества жизни коренного  малочисленного  народа (шорцев) на территории Таштагольского муниципального района;</w:t>
            </w:r>
          </w:p>
          <w:p w14:paraId="08DF84EF" w14:textId="77777777"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социальной и коммунальной инфраструктуры в местах традиционного проживания коренного малочисленного народа;</w:t>
            </w:r>
          </w:p>
          <w:p w14:paraId="01FB778E" w14:textId="77777777" w:rsidR="00817B85" w:rsidRPr="0065044E" w:rsidRDefault="00817B85" w:rsidP="00817B8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возникновения межнациональных противоречий;</w:t>
            </w:r>
          </w:p>
          <w:p w14:paraId="272634F1" w14:textId="77777777" w:rsidR="00817B85" w:rsidRPr="0065044E" w:rsidRDefault="00817B85" w:rsidP="00817B85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условий для укрепления межнационального культурного сотрудничества на территории Таштагольского муниципального района;</w:t>
            </w:r>
          </w:p>
          <w:p w14:paraId="7FC9B76C" w14:textId="77777777" w:rsidR="00817B85" w:rsidRPr="0065044E" w:rsidRDefault="00817B85" w:rsidP="00817B85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медицинских услуг по протезированию зубов жителям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нозологий;</w:t>
            </w:r>
          </w:p>
          <w:p w14:paraId="788EB214" w14:textId="77777777" w:rsidR="00817B85" w:rsidRPr="0065044E" w:rsidRDefault="00817B85" w:rsidP="00817B85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сферы образования, культуры и спорта</w:t>
            </w:r>
            <w:r w:rsidR="005D03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том числе проведение этнокультурных мероприятий;</w:t>
            </w:r>
          </w:p>
          <w:p w14:paraId="15528F3F" w14:textId="77777777" w:rsidR="00817B85" w:rsidRPr="0065044E" w:rsidRDefault="00817B85" w:rsidP="00817B85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Приобретение необходимого оборудования на поддержку традиционной хозяйственной деятельности Семейных (Родовых)</w:t>
            </w:r>
            <w:r w:rsidR="005572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общин коренных малочисленных 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народов шорцев</w:t>
            </w:r>
            <w:r w:rsidR="005572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территориально-соседских общин </w:t>
            </w:r>
            <w:r w:rsidR="00557245"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коренных малочисленных народов шорцев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1B4E1F9B" w14:textId="77777777" w:rsidR="009F5CB0" w:rsidRPr="0065044E" w:rsidRDefault="009F5CB0" w:rsidP="00817B85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шорцев.</w:t>
            </w:r>
          </w:p>
        </w:tc>
      </w:tr>
      <w:tr w:rsidR="00817B85" w:rsidRPr="0065044E" w14:paraId="01B85738" w14:textId="77777777" w:rsidTr="009F5584">
        <w:tc>
          <w:tcPr>
            <w:tcW w:w="2808" w:type="dxa"/>
          </w:tcPr>
          <w:p w14:paraId="0F090DDF" w14:textId="77777777" w:rsidR="00817B85" w:rsidRPr="0065044E" w:rsidRDefault="00817B85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Срок реализации муниципальной программы </w:t>
            </w:r>
          </w:p>
        </w:tc>
        <w:tc>
          <w:tcPr>
            <w:tcW w:w="7045" w:type="dxa"/>
          </w:tcPr>
          <w:p w14:paraId="6965CEB8" w14:textId="77777777" w:rsidR="00817B85" w:rsidRPr="0065044E" w:rsidRDefault="00817B85" w:rsidP="003E74FE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2025-2027 годы</w:t>
            </w:r>
          </w:p>
        </w:tc>
      </w:tr>
      <w:tr w:rsidR="00957B3A" w:rsidRPr="0065044E" w14:paraId="184D2430" w14:textId="77777777" w:rsidTr="009F5584">
        <w:tc>
          <w:tcPr>
            <w:tcW w:w="2808" w:type="dxa"/>
          </w:tcPr>
          <w:p w14:paraId="17F6A1D0" w14:textId="77777777" w:rsidR="00957B3A" w:rsidRPr="0065044E" w:rsidRDefault="00957B3A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7045" w:type="dxa"/>
          </w:tcPr>
          <w:p w14:paraId="6BAA7151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– </w:t>
            </w:r>
          </w:p>
          <w:p w14:paraId="04CA2F95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4622,0 тыс. руб., из них: </w:t>
            </w:r>
          </w:p>
          <w:p w14:paraId="5B90240B" w14:textId="77777777"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областного бюджета – 2900,0 тыс. руб.;</w:t>
            </w:r>
          </w:p>
          <w:p w14:paraId="43C3ADAF" w14:textId="77777777"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14:paraId="44EAFDCC" w14:textId="77777777"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2900,0 тыс. руб.;</w:t>
            </w:r>
          </w:p>
          <w:p w14:paraId="0617522E" w14:textId="77777777"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  0,0 тыс. руб.;</w:t>
            </w:r>
          </w:p>
          <w:p w14:paraId="47B864BC" w14:textId="77777777" w:rsidR="00957B3A" w:rsidRPr="0065044E" w:rsidRDefault="00957B3A" w:rsidP="00A35C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 –   0,0 тыс. руб. </w:t>
            </w:r>
          </w:p>
          <w:p w14:paraId="07FD58B7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местного бюджета – 1722,0 тыс. руб.;</w:t>
            </w:r>
          </w:p>
          <w:p w14:paraId="1D4124D9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14:paraId="672F4D6E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–  1500,0 тыс. руб.;</w:t>
            </w:r>
          </w:p>
          <w:p w14:paraId="1CBA626F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 –   111,0 тыс. руб.;</w:t>
            </w:r>
          </w:p>
          <w:p w14:paraId="355EFE43" w14:textId="77777777" w:rsidR="00957B3A" w:rsidRPr="0065044E" w:rsidRDefault="00957B3A" w:rsidP="00A35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 –   111,0 тыс. руб.</w:t>
            </w:r>
          </w:p>
        </w:tc>
      </w:tr>
      <w:tr w:rsidR="00957B3A" w:rsidRPr="0065044E" w14:paraId="5F422E79" w14:textId="77777777" w:rsidTr="009F5584">
        <w:tc>
          <w:tcPr>
            <w:tcW w:w="2808" w:type="dxa"/>
          </w:tcPr>
          <w:p w14:paraId="627202BA" w14:textId="77777777" w:rsidR="00957B3A" w:rsidRPr="0065044E" w:rsidRDefault="00957B3A" w:rsidP="006D542D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45" w:type="dxa"/>
          </w:tcPr>
          <w:p w14:paraId="4ADF89BD" w14:textId="77777777" w:rsidR="00957B3A" w:rsidRPr="0065044E" w:rsidRDefault="00957B3A" w:rsidP="006D542D">
            <w:pPr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Увеличение числа жителей среди шорского населения владеющих родным языком, а также других национальностей желающих изучать шорский язык;</w:t>
            </w:r>
          </w:p>
          <w:p w14:paraId="7CB3EE46" w14:textId="77777777"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Повышенный интерес к культуре и непосредственное участие в сохранении традиций и обычаев шорского народа среди детей, молодежи шорского народа и других национальностей;</w:t>
            </w:r>
          </w:p>
          <w:p w14:paraId="1DC8F2BC" w14:textId="77777777"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Увеличение продолжительности жизни коренных жителей в местах традиционного проживания;</w:t>
            </w:r>
          </w:p>
          <w:p w14:paraId="4114E127" w14:textId="77777777"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Возращение городских шорцев на земли своих предков;</w:t>
            </w:r>
          </w:p>
          <w:p w14:paraId="590E5A40" w14:textId="77777777"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традиционного образа жизни (животноводство, огородничество) шорского народа в местах традиционного проживания;</w:t>
            </w:r>
          </w:p>
          <w:p w14:paraId="16A93539" w14:textId="77777777" w:rsidR="00957B3A" w:rsidRPr="0065044E" w:rsidRDefault="00957B3A" w:rsidP="006D542D">
            <w:pPr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Укрепление межнациональных связей на территории Таштагольского муниципального района;</w:t>
            </w:r>
          </w:p>
          <w:p w14:paraId="746B9BBA" w14:textId="77777777" w:rsidR="00957B3A" w:rsidRPr="0065044E" w:rsidRDefault="00957B3A" w:rsidP="006D542D">
            <w:pPr>
              <w:spacing w:before="0"/>
              <w:ind w:firstLine="41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Профилактика возникновения межнациональных противоречий.</w:t>
            </w:r>
          </w:p>
        </w:tc>
      </w:tr>
    </w:tbl>
    <w:p w14:paraId="08FDB433" w14:textId="77777777"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6ACA6" w14:textId="77777777"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1. Содержание проблемы и необходимость</w:t>
      </w:r>
    </w:p>
    <w:p w14:paraId="1D49FE8D" w14:textId="77777777" w:rsidR="00F269A3" w:rsidRPr="0065044E" w:rsidRDefault="00F269A3" w:rsidP="0023297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ее решения программными методами</w:t>
      </w:r>
    </w:p>
    <w:p w14:paraId="3AB71B13" w14:textId="77777777"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6760E" w14:textId="77777777" w:rsidR="00F269A3" w:rsidRPr="0065044E" w:rsidRDefault="00F269A3" w:rsidP="00FC2647">
      <w:pPr>
        <w:pStyle w:val="ConsPlusNormal"/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Правительства Российской Федерации от 08.05.2009 г. № 631 закреплен перечень мест традиционного проживания и традиционной хозяйственной деятельности коренных малочисленных народов  Российской </w:t>
      </w: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Федерации. Таштагольский муниципальный район  является местом компактного проживания коренных малочисленных народов (шорцев).  Всего на территории Таштагольского муниципального района проживает 4879 шорцев, из которых 2049 шорцев проживает в сельских поселениях района </w:t>
      </w:r>
      <w:proofErr w:type="gram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2830 шорцев</w:t>
      </w:r>
      <w:proofErr w:type="gram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проживает в городских поселениях района. С середины 70-ых годов прошлого века наметилась тенденция переселения коренных жителей с деревень в города и жизнь в сельских поселениях стала угасать. Многие села прекратили свое существование. Причиной миграции коренного населения стало отсутствие работы на селе, а также отсутствие постоянного электроснабжения. За последние десятилетия наметилась тенденция по возвращению городских шорцев на земли своих предков, данная тенденция ещё не носит массовый характер, но многие желают вернуться и заняться традиционным образом жизни, развивать подсобное хозяйство, огородничество, обеспечивая тем самым свои семьи  экологически чистыми продуктами, а излишки реализовывать на рынках городов нашей области. С возвращением жителей на село, возвращается духовная и культурная жизнь. Чтобы увеличить поток городских жителей на постоянное место жительства в отдаленные поселки района, необходимо создать условия для проживания. </w:t>
      </w:r>
    </w:p>
    <w:p w14:paraId="303BBBDF" w14:textId="77777777" w:rsidR="00F269A3" w:rsidRPr="0065044E" w:rsidRDefault="00F269A3" w:rsidP="00FC2647">
      <w:pPr>
        <w:pStyle w:val="ConsPlusNormal"/>
        <w:widowControl/>
        <w:shd w:val="clear" w:color="auto" w:fill="FFFFFF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коренных малочисленных народов Таштагольского муниципального района представляют Кемеровская региональная общественная организация «Ассоциация шорского народа» «Шория», общественное движение «Совет старейшин шорского народа» Кемеровской области, общественная организация шорского народа Таштагольского района  «</w:t>
      </w:r>
      <w:proofErr w:type="spellStart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Таглыг</w:t>
      </w:r>
      <w:proofErr w:type="spellEnd"/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Шор»  (Горная Шория). Эти организации и администрация Таштагольского муниципального района, как правило, ставят своей задачей сохранение родного языка,  национальной культуры, традиций и обычаев шорцев. При их участии проводятся фольклорные экспедиции по изучению истории своего народа, культурно-массовые и спортивные мероприятия, что повышает уровень образования шорцев, решаются вопросы вовлечения коренного населения к трудовой занятости и решаются социально-экономические вопросы отдаленных поселков.  </w:t>
      </w:r>
    </w:p>
    <w:p w14:paraId="7EA32A1B" w14:textId="77777777" w:rsidR="00F269A3" w:rsidRPr="0065044E" w:rsidRDefault="00F269A3" w:rsidP="00FC26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Жители отдаленных поселков Горной Шории также нуждаются в дополнительном обеспечении жизненно важными лекарственными средствами, изделиями медицинского назначения, прохождении медицинского обследования.</w:t>
      </w:r>
    </w:p>
    <w:p w14:paraId="549354AE" w14:textId="77777777" w:rsidR="00F269A3" w:rsidRPr="0065044E" w:rsidRDefault="00F269A3" w:rsidP="00FC264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Таштагольском муниципальном районе идет поиск путей развития культурно-национальной самобытности шорцев. Накапливается положительный опыт взаимодействия органов исполнительной власти Таштагольского муниципального района и национальных общественных объединений.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Таштагольского муниципального района.</w:t>
      </w:r>
    </w:p>
    <w:p w14:paraId="33246F41" w14:textId="77777777"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CCD480" w14:textId="77777777"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2. Цели и задачи Программы</w:t>
      </w:r>
    </w:p>
    <w:p w14:paraId="2800FBB5" w14:textId="77777777" w:rsidR="0065044E" w:rsidRDefault="0065044E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C513FD" w14:textId="77777777"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Цели Программы:</w:t>
      </w:r>
    </w:p>
    <w:p w14:paraId="4B9CA474" w14:textId="77777777" w:rsidR="00A35C2A" w:rsidRPr="0065044E" w:rsidRDefault="00A35C2A" w:rsidP="0055724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Сохранение и дальнейшее развитие языка, национальной культуры, национальных видов спорта, традиций, обычаев шорского народа;</w:t>
      </w:r>
    </w:p>
    <w:p w14:paraId="535DE449" w14:textId="77777777" w:rsidR="00A35C2A" w:rsidRPr="0065044E" w:rsidRDefault="00A35C2A" w:rsidP="00557245">
      <w:pPr>
        <w:widowControl w:val="0"/>
        <w:autoSpaceDE w:val="0"/>
        <w:autoSpaceDN w:val="0"/>
        <w:adjustRightInd w:val="0"/>
        <w:ind w:right="-66" w:firstLine="54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Создание благоприятных условий для устойчивого развития коренных </w:t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малочисленных народов – шорцев, проживающих на территории Таштагольского муниципального района, основанных на сохранении исконной среды обитания, традиционного образа жизни, хозяйственной деятельности и промыслов, самобытной культуры и духовных ценностей шорского народа;</w:t>
      </w:r>
    </w:p>
    <w:p w14:paraId="540B9ECF" w14:textId="77777777" w:rsidR="00A35C2A" w:rsidRPr="0065044E" w:rsidRDefault="00A35C2A" w:rsidP="0055724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нозологий.</w:t>
      </w:r>
    </w:p>
    <w:p w14:paraId="5CD84051" w14:textId="77777777" w:rsidR="00817B85" w:rsidRPr="0065044E" w:rsidRDefault="00817B85" w:rsidP="0055724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Развитие сферы образования, культуры и спорта</w:t>
      </w:r>
      <w:r w:rsidR="00C96F7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проведение этнокультурных мероприятий;</w:t>
      </w:r>
    </w:p>
    <w:p w14:paraId="6F284A73" w14:textId="77777777" w:rsidR="00817B85" w:rsidRPr="0065044E" w:rsidRDefault="00817B85" w:rsidP="0055724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Приобретение необходимого оборудования на поддержку традиционной хоз</w:t>
      </w:r>
      <w:r w:rsidR="00557245">
        <w:rPr>
          <w:rFonts w:ascii="Times New Roman" w:hAnsi="Times New Roman"/>
          <w:color w:val="000000" w:themeColor="text1"/>
          <w:sz w:val="28"/>
          <w:szCs w:val="28"/>
        </w:rPr>
        <w:t>яйственной деятельности Семейных (Родовых) общин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коренных малочисленных народов шорцев</w:t>
      </w:r>
      <w:r w:rsidR="00557245">
        <w:rPr>
          <w:rFonts w:ascii="Times New Roman" w:hAnsi="Times New Roman"/>
          <w:color w:val="000000" w:themeColor="text1"/>
          <w:sz w:val="28"/>
          <w:szCs w:val="28"/>
        </w:rPr>
        <w:t xml:space="preserve">, территориально-соседских общин </w:t>
      </w:r>
      <w:r w:rsidR="00557245" w:rsidRPr="0065044E">
        <w:rPr>
          <w:rFonts w:ascii="Times New Roman" w:hAnsi="Times New Roman"/>
          <w:color w:val="000000" w:themeColor="text1"/>
          <w:sz w:val="28"/>
          <w:szCs w:val="28"/>
        </w:rPr>
        <w:t>коренных малочисленных народов шорцев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BD149C" w14:textId="77777777" w:rsidR="00817B85" w:rsidRPr="0065044E" w:rsidRDefault="00817B85" w:rsidP="0055724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Для достижения указанных целей в рамках Программы должны быть решены следующие задачи:</w:t>
      </w:r>
    </w:p>
    <w:p w14:paraId="2BCCA82C" w14:textId="77777777" w:rsidR="00A35C2A" w:rsidRPr="0065044E" w:rsidRDefault="00A35C2A" w:rsidP="00557245">
      <w:pPr>
        <w:widowControl w:val="0"/>
        <w:tabs>
          <w:tab w:val="left" w:pos="251"/>
        </w:tabs>
        <w:autoSpaceDE w:val="0"/>
        <w:autoSpaceDN w:val="0"/>
        <w:adjustRightInd w:val="0"/>
        <w:ind w:right="-122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ab/>
        <w:t>-</w:t>
      </w:r>
      <w:r w:rsidR="00C96F7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Сохранение традиционных видов хозяйственной деятель</w:t>
      </w:r>
      <w:r w:rsidRPr="0065044E">
        <w:rPr>
          <w:rFonts w:ascii="Times New Roman" w:eastAsia="Calibri" w:hAnsi="Times New Roman"/>
          <w:color w:val="000000" w:themeColor="text1"/>
          <w:sz w:val="28"/>
          <w:szCs w:val="28"/>
        </w:rPr>
        <w:softHyphen/>
        <w:t>ности шорского народа;</w:t>
      </w:r>
    </w:p>
    <w:p w14:paraId="655C716E" w14:textId="77777777" w:rsidR="00A35C2A" w:rsidRPr="0065044E" w:rsidRDefault="00557245" w:rsidP="00557245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="00A35C2A"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Поддержка и популяризация традиционных художест</w:t>
      </w:r>
      <w:r w:rsidR="00A35C2A" w:rsidRPr="0065044E">
        <w:rPr>
          <w:rFonts w:ascii="Times New Roman" w:eastAsia="Calibri" w:hAnsi="Times New Roman"/>
          <w:color w:val="000000" w:themeColor="text1"/>
          <w:sz w:val="28"/>
          <w:szCs w:val="28"/>
        </w:rPr>
        <w:softHyphen/>
        <w:t>венных промыслов шорского народа;</w:t>
      </w:r>
    </w:p>
    <w:p w14:paraId="267873D0" w14:textId="77777777" w:rsidR="00A35C2A" w:rsidRPr="0065044E" w:rsidRDefault="00557245" w:rsidP="00557245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- С</w:t>
      </w:r>
      <w:r w:rsidR="00A35C2A"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охранение и развитие национальной культуры, традиций и обычаев шорского народа;</w:t>
      </w:r>
    </w:p>
    <w:p w14:paraId="75FFA6C9" w14:textId="77777777" w:rsidR="00A35C2A" w:rsidRPr="0065044E" w:rsidRDefault="00557245" w:rsidP="00557245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="00A35C2A"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Повышение образовательного уровня мастеров среди шорского народа;</w:t>
      </w:r>
    </w:p>
    <w:p w14:paraId="6BAE5E02" w14:textId="77777777" w:rsidR="00A35C2A" w:rsidRPr="0065044E" w:rsidRDefault="00557245" w:rsidP="00557245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 </w:t>
      </w:r>
      <w:r w:rsidR="00A35C2A"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>Укрепление материально-технической базы объектов национальной культуры шорского народа;</w:t>
      </w:r>
    </w:p>
    <w:p w14:paraId="1B596FA2" w14:textId="77777777" w:rsidR="00557245" w:rsidRDefault="00557245" w:rsidP="00557245">
      <w:pPr>
        <w:widowControl w:val="0"/>
        <w:tabs>
          <w:tab w:val="left" w:pos="251"/>
        </w:tabs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  <w:t xml:space="preserve">- </w:t>
      </w:r>
      <w:r w:rsidR="00A35C2A" w:rsidRPr="006504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Содействие в повышении активности и самоорганизации шорского народа на территории Таштагольского муниципального района; </w:t>
      </w:r>
    </w:p>
    <w:p w14:paraId="511C6BE6" w14:textId="77777777" w:rsidR="00817B85" w:rsidRPr="00557245" w:rsidRDefault="00557245" w:rsidP="00557245">
      <w:pPr>
        <w:widowControl w:val="0"/>
        <w:tabs>
          <w:tab w:val="left" w:pos="251"/>
        </w:tabs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817B85" w:rsidRPr="0065044E">
        <w:rPr>
          <w:rFonts w:ascii="Times New Roman" w:hAnsi="Times New Roman"/>
          <w:color w:val="000000" w:themeColor="text1"/>
          <w:sz w:val="28"/>
          <w:szCs w:val="28"/>
        </w:rPr>
        <w:t>- Сохранение и развитие национального языка;</w:t>
      </w:r>
    </w:p>
    <w:p w14:paraId="4A642C6C" w14:textId="77777777" w:rsidR="00817B85" w:rsidRPr="0065044E" w:rsidRDefault="00817B85" w:rsidP="0055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условий для национально-культурного развития шорского народа;</w:t>
      </w:r>
    </w:p>
    <w:p w14:paraId="00090B39" w14:textId="77777777" w:rsidR="00817B85" w:rsidRPr="0065044E" w:rsidRDefault="00817B85" w:rsidP="0055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качества жизни коренного  малочисленного  народа (шорцев) на территории Таштагольского муниципального района;</w:t>
      </w:r>
    </w:p>
    <w:p w14:paraId="760030F7" w14:textId="77777777" w:rsidR="00817B85" w:rsidRPr="0065044E" w:rsidRDefault="00817B85" w:rsidP="0055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социальной и коммунальной инфраструктуры в местах традиционного проживания коренного малочисленного народа;</w:t>
      </w:r>
    </w:p>
    <w:p w14:paraId="00637AD5" w14:textId="77777777" w:rsidR="00817B85" w:rsidRPr="0065044E" w:rsidRDefault="00817B85" w:rsidP="0055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Профилактика возникновения межнациональных противоречий;</w:t>
      </w:r>
    </w:p>
    <w:p w14:paraId="036BEB50" w14:textId="77777777" w:rsidR="00817B85" w:rsidRPr="0065044E" w:rsidRDefault="00817B85" w:rsidP="00557245">
      <w:pPr>
        <w:spacing w:before="0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- Создание условий для укрепления межнационального культурного сотрудничества на территории Таштагольского муниципального района;</w:t>
      </w:r>
    </w:p>
    <w:p w14:paraId="5E2F1CCD" w14:textId="77777777" w:rsidR="00817B85" w:rsidRPr="0065044E" w:rsidRDefault="00817B85" w:rsidP="00557245">
      <w:pPr>
        <w:spacing w:before="0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- Оказание медицинских услуг по протезированию зубов жителям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нозологий.</w:t>
      </w:r>
    </w:p>
    <w:p w14:paraId="5070CA49" w14:textId="77777777" w:rsidR="00817B85" w:rsidRPr="0065044E" w:rsidRDefault="00817B85" w:rsidP="0055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сферы образования, культуры и спорта в том числе проведение этнокультурных мероприятий;</w:t>
      </w:r>
    </w:p>
    <w:p w14:paraId="120D361A" w14:textId="77777777" w:rsidR="00817B85" w:rsidRPr="0065044E" w:rsidRDefault="009F5CB0" w:rsidP="0055724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7B85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необходимого оборудования на поддержку традиционной хозяйственной деятельно</w:t>
      </w:r>
      <w:r w:rsidR="00557245">
        <w:rPr>
          <w:rFonts w:ascii="Times New Roman" w:hAnsi="Times New Roman" w:cs="Times New Roman"/>
          <w:color w:val="000000" w:themeColor="text1"/>
          <w:sz w:val="28"/>
          <w:szCs w:val="28"/>
        </w:rPr>
        <w:t>сти Семейных (Родовых</w:t>
      </w:r>
      <w:r w:rsidR="00817B85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2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245">
        <w:rPr>
          <w:rFonts w:ascii="Times New Roman" w:hAnsi="Times New Roman" w:cs="Times New Roman"/>
          <w:color w:val="000000" w:themeColor="text1"/>
          <w:sz w:val="28"/>
          <w:szCs w:val="28"/>
        </w:rPr>
        <w:t>общин</w:t>
      </w:r>
      <w:r w:rsidR="00817B85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коренных </w:t>
      </w:r>
      <w:r w:rsidR="00817B85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малочисленных народов шорцев</w:t>
      </w:r>
      <w:r w:rsidR="00557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7245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территориально-соседских общин </w:t>
      </w:r>
      <w:r w:rsidR="00557245" w:rsidRPr="0065044E">
        <w:rPr>
          <w:rFonts w:ascii="Times New Roman" w:hAnsi="Times New Roman"/>
          <w:color w:val="000000" w:themeColor="text1"/>
          <w:sz w:val="28"/>
          <w:szCs w:val="28"/>
        </w:rPr>
        <w:t>коренных малочисленных народов шорцев</w:t>
      </w:r>
      <w:r w:rsidR="00817B85"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E14649" w14:textId="77777777" w:rsidR="009F5CB0" w:rsidRPr="0065044E" w:rsidRDefault="009F5CB0" w:rsidP="0055724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-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шорцев.</w:t>
      </w:r>
    </w:p>
    <w:p w14:paraId="205212E6" w14:textId="77777777" w:rsidR="0065044E" w:rsidRDefault="0065044E" w:rsidP="0055724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BB3C3" w14:textId="77777777"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3. Система программных мероприятий</w:t>
      </w:r>
    </w:p>
    <w:p w14:paraId="611BE7C6" w14:textId="77777777"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79005" w14:textId="77777777" w:rsidR="00F269A3" w:rsidRPr="0065044E" w:rsidRDefault="00F269A3" w:rsidP="0023297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Программные мероприятия направлены на реализацию поставленных Программой целей и задач (п.7. Программные мероприятия).</w:t>
      </w:r>
    </w:p>
    <w:p w14:paraId="7F7CB14E" w14:textId="77777777"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AB04F4" w14:textId="77777777"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4. Ресурсное обеспечение Программы</w:t>
      </w:r>
    </w:p>
    <w:p w14:paraId="54E9FC26" w14:textId="77777777" w:rsidR="00E87CF1" w:rsidRPr="0065044E" w:rsidRDefault="00E87CF1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B3338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финансирования Программы на 2025-2027 годы составит–  4622,0 тыс. руб., из них:</w:t>
      </w:r>
    </w:p>
    <w:p w14:paraId="2468B706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 областного бюджета – 2900,0 тыс. руб.;</w:t>
      </w:r>
    </w:p>
    <w:p w14:paraId="60422630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 годам:</w:t>
      </w:r>
    </w:p>
    <w:p w14:paraId="64BFE470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2025 год – 2900,0 тыс. руб.;</w:t>
      </w:r>
    </w:p>
    <w:p w14:paraId="30AB9732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2026 год –   0,0 тыс. руб.;</w:t>
      </w:r>
    </w:p>
    <w:p w14:paraId="41D43254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год –   0,0 тыс. руб. </w:t>
      </w:r>
    </w:p>
    <w:p w14:paraId="049BA034" w14:textId="77777777"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 местного бюджета – 1722,0 тыс. руб.;</w:t>
      </w:r>
    </w:p>
    <w:p w14:paraId="615D9CA4" w14:textId="77777777"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по годам:</w:t>
      </w:r>
    </w:p>
    <w:p w14:paraId="5F4F30CB" w14:textId="77777777"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2025 год –  1500,0 тыс. руб.;</w:t>
      </w:r>
    </w:p>
    <w:p w14:paraId="7C0FC731" w14:textId="77777777" w:rsidR="00957B3A" w:rsidRPr="0065044E" w:rsidRDefault="00957B3A" w:rsidP="00957B3A">
      <w:pPr>
        <w:pStyle w:val="ConsPlusNormal"/>
        <w:widowControl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2026 год –   111,0 тыс. руб.;</w:t>
      </w:r>
    </w:p>
    <w:p w14:paraId="04598EC7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2027 год –   111,0 тыс. руб.</w:t>
      </w:r>
    </w:p>
    <w:p w14:paraId="7AC71206" w14:textId="77777777" w:rsidR="00957B3A" w:rsidRPr="0065044E" w:rsidRDefault="00957B3A" w:rsidP="00957B3A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программных мероприятий осуществляется за счет средств местного и областного бюджета и подлежит ежегодному уточнению, исходя из возможностей бюджета на соответствующий финансовый год.</w:t>
      </w:r>
    </w:p>
    <w:p w14:paraId="420B770D" w14:textId="77777777" w:rsidR="00F269A3" w:rsidRPr="0065044E" w:rsidRDefault="00957B3A" w:rsidP="00957B3A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В целях  содействия в реализации мероприятий Программы возможно дополнительное финансирование из иных не запрещенных законодательством источников.</w:t>
      </w:r>
    </w:p>
    <w:p w14:paraId="4CE305C3" w14:textId="77777777" w:rsidR="0065044E" w:rsidRDefault="0065044E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0F417" w14:textId="77777777" w:rsidR="00F269A3" w:rsidRPr="0065044E" w:rsidRDefault="00F269A3" w:rsidP="0023297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5. Оценка эффективности реализации Программы</w:t>
      </w:r>
    </w:p>
    <w:p w14:paraId="6E80DF8F" w14:textId="77777777" w:rsidR="00F269A3" w:rsidRPr="0065044E" w:rsidRDefault="00F269A3" w:rsidP="0023297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0D5C8B" w14:textId="77777777" w:rsidR="00817B85" w:rsidRPr="0065044E" w:rsidRDefault="00817B85" w:rsidP="00817B8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должна обеспечить:</w:t>
      </w:r>
    </w:p>
    <w:p w14:paraId="58A43A67" w14:textId="77777777"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Увеличение числа жителей среди шорского населения владеющих родным языком, а также других национальностей желающих изучать шорский язык;</w:t>
      </w:r>
    </w:p>
    <w:p w14:paraId="2F616F90" w14:textId="77777777"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Повышенный интерес к культуре и непосредственное участие в сохранении традиций и обычаев шорского народа среди детей, молодежи шорского народа и других национальностей;</w:t>
      </w:r>
    </w:p>
    <w:p w14:paraId="4801C19A" w14:textId="77777777"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Увеличение продолжительности жизни коренных жителей в местах традиционного проживания;</w:t>
      </w:r>
    </w:p>
    <w:p w14:paraId="066D0611" w14:textId="77777777"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Возращение городских шорцев на земли своих предков;</w:t>
      </w:r>
    </w:p>
    <w:p w14:paraId="1F8E7AD7" w14:textId="77777777"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Развитие традиционного образа жизни (животноводство, огородничество) шорского народа в местах традиционного проживания;</w:t>
      </w:r>
    </w:p>
    <w:p w14:paraId="380B5A94" w14:textId="77777777" w:rsidR="00817B85" w:rsidRPr="0065044E" w:rsidRDefault="00817B85" w:rsidP="00817B85">
      <w:pPr>
        <w:spacing w:before="0"/>
        <w:ind w:firstLine="540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Укрепление межнациональных связей на территории Таштагольского муниципального района;</w:t>
      </w:r>
    </w:p>
    <w:p w14:paraId="269EBCC1" w14:textId="77777777" w:rsidR="00817B85" w:rsidRPr="0065044E" w:rsidRDefault="00817B85" w:rsidP="00817B85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Профилактика возникновения межнациональных противоречий;</w:t>
      </w:r>
    </w:p>
    <w:p w14:paraId="32BBFB8D" w14:textId="77777777" w:rsidR="00817B85" w:rsidRPr="0065044E" w:rsidRDefault="00817B85" w:rsidP="00817B85">
      <w:pPr>
        <w:pStyle w:val="ConsPlusNonformat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AE15FA" w14:textId="77777777" w:rsidR="00817B85" w:rsidRPr="0065044E" w:rsidRDefault="00817B85" w:rsidP="00817B85">
      <w:pPr>
        <w:pStyle w:val="ConsPlusNonformat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планируемых значениях целевых показателей</w:t>
      </w:r>
    </w:p>
    <w:p w14:paraId="618E1C24" w14:textId="77777777" w:rsidR="00817B85" w:rsidRPr="0065044E" w:rsidRDefault="00817B85" w:rsidP="00817B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(индикаторов) муниципальной программы</w:t>
      </w:r>
    </w:p>
    <w:p w14:paraId="23DA88E4" w14:textId="77777777" w:rsidR="00817B85" w:rsidRPr="0065044E" w:rsidRDefault="00817B85" w:rsidP="00817B8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276"/>
        <w:gridCol w:w="1275"/>
        <w:gridCol w:w="1418"/>
      </w:tblGrid>
      <w:tr w:rsidR="00817B85" w:rsidRPr="0065044E" w14:paraId="7CDAA926" w14:textId="77777777" w:rsidTr="00AB0570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25751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целевого показателя (индикатора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72A6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B4B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Плановое значение целевого показателя (индикатора)</w:t>
            </w:r>
          </w:p>
        </w:tc>
      </w:tr>
      <w:tr w:rsidR="00817B85" w:rsidRPr="0065044E" w14:paraId="6FCCBE9F" w14:textId="77777777" w:rsidTr="00AB0570">
        <w:trPr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F36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6EC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2C4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350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10C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2027 г.</w:t>
            </w:r>
          </w:p>
        </w:tc>
      </w:tr>
      <w:tr w:rsidR="00817B85" w:rsidRPr="0065044E" w14:paraId="0F9C1AFB" w14:textId="77777777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DF1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AD9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791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37A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EA0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17B85" w:rsidRPr="0065044E" w14:paraId="109502AE" w14:textId="77777777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444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Возрождение национальных видов деятельности (рыболовство, охота, земледелие)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0AC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 от общей численности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CF2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06B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747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817B85" w:rsidRPr="0065044E" w14:paraId="73D022CF" w14:textId="77777777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66B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на территории Таштагольского муниципального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C1B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 от общего  числа объектов культурного наследия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B5B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9D8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765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817B85" w:rsidRPr="0065044E" w14:paraId="1DFFC5F3" w14:textId="77777777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63B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Удельный вес населения, участвующего в национально – культурных, досуговых мероприятиях, проводимых на территории Таштагольского муниципального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EF9E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от общего числа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645A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686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6C1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</w:tr>
      <w:tr w:rsidR="00817B85" w:rsidRPr="0065044E" w14:paraId="0D594C2F" w14:textId="77777777" w:rsidTr="00AB0570">
        <w:trPr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8B7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Доля детей, привлекаемых к участию в творческих, спортивных мероприятиях, в общем числе детей Таштагольского муниципального района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296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 от общего числа детей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2F0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836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F62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</w:t>
            </w:r>
          </w:p>
        </w:tc>
      </w:tr>
      <w:tr w:rsidR="00817B85" w:rsidRPr="0065044E" w14:paraId="410D67A8" w14:textId="77777777" w:rsidTr="00AB0570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68CA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C52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5CF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 менее 45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EF5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ECC" w14:textId="77777777" w:rsidR="00817B85" w:rsidRPr="0065044E" w:rsidRDefault="00817B85" w:rsidP="00AB0570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3A4E5D91" w14:textId="77777777"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685B1D" w14:textId="77777777"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7C66C4" w14:textId="77777777"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F312A" w14:textId="77777777" w:rsidR="0065044E" w:rsidRDefault="0065044E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8DE86E" w14:textId="77777777" w:rsidR="00F269A3" w:rsidRPr="0065044E" w:rsidRDefault="00F269A3" w:rsidP="00826AE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6. Организация управления Программой и контроль</w:t>
      </w:r>
    </w:p>
    <w:p w14:paraId="291AAB70" w14:textId="77777777" w:rsidR="00F269A3" w:rsidRPr="0065044E" w:rsidRDefault="00F269A3" w:rsidP="00826AE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>за ходом ее реализации</w:t>
      </w:r>
    </w:p>
    <w:p w14:paraId="7F2FBB9B" w14:textId="77777777" w:rsidR="00F269A3" w:rsidRPr="0065044E" w:rsidRDefault="00F269A3" w:rsidP="00826AE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D13EE" w14:textId="77777777" w:rsidR="00F269A3" w:rsidRPr="0065044E" w:rsidRDefault="00F269A3" w:rsidP="000A01E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  Программы.</w:t>
      </w:r>
    </w:p>
    <w:p w14:paraId="73327D94" w14:textId="77777777" w:rsidR="00F269A3" w:rsidRPr="0065044E" w:rsidRDefault="00F269A3" w:rsidP="000A01E6">
      <w:pPr>
        <w:shd w:val="clear" w:color="auto" w:fill="FFFFFF"/>
        <w:spacing w:before="0"/>
        <w:ind w:firstLine="701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Директор Программы </w:t>
      </w:r>
      <w:r w:rsidRPr="0065044E">
        <w:rPr>
          <w:rFonts w:ascii="Times New Roman" w:hAnsi="Times New Roman"/>
          <w:color w:val="000000" w:themeColor="text1"/>
          <w:spacing w:val="-5"/>
          <w:sz w:val="28"/>
          <w:szCs w:val="28"/>
        </w:rPr>
        <w:t>по окончанию года</w:t>
      </w:r>
      <w:r w:rsidRPr="0065044E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разрабатывает и составляет</w:t>
      </w:r>
      <w:r w:rsidRPr="0065044E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отчет о реализации Программы.</w:t>
      </w:r>
    </w:p>
    <w:p w14:paraId="73089B16" w14:textId="77777777" w:rsidR="00F269A3" w:rsidRPr="0065044E" w:rsidRDefault="00F269A3" w:rsidP="000A01E6">
      <w:pPr>
        <w:shd w:val="clear" w:color="auto" w:fill="FFFFFF"/>
        <w:spacing w:before="0"/>
        <w:ind w:firstLine="696"/>
        <w:rPr>
          <w:rFonts w:ascii="Times New Roman" w:hAnsi="Times New Roman"/>
          <w:color w:val="000000" w:themeColor="text1"/>
          <w:spacing w:val="-5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pacing w:val="-5"/>
          <w:sz w:val="28"/>
          <w:szCs w:val="28"/>
        </w:rPr>
        <w:t>Исполнитель и директор Программы несут ответственность за целевое использование бюджетных средств, выделяемых на реализацию Программы.</w:t>
      </w:r>
    </w:p>
    <w:p w14:paraId="2C3292CE" w14:textId="77777777" w:rsidR="00F269A3" w:rsidRPr="0065044E" w:rsidRDefault="00F269A3" w:rsidP="002329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B36AD66" w14:textId="77777777" w:rsidR="00F269A3" w:rsidRPr="0065044E" w:rsidRDefault="00F269A3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044E">
        <w:rPr>
          <w:rFonts w:ascii="Times New Roman" w:hAnsi="Times New Roman"/>
          <w:color w:val="000000" w:themeColor="text1"/>
          <w:sz w:val="28"/>
          <w:szCs w:val="28"/>
        </w:rPr>
        <w:t>7.Программные мероприятия</w:t>
      </w:r>
    </w:p>
    <w:p w14:paraId="6BA6DD3F" w14:textId="77777777" w:rsidR="00817B85" w:rsidRPr="0065044E" w:rsidRDefault="00817B85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544"/>
        <w:gridCol w:w="1843"/>
        <w:gridCol w:w="1985"/>
        <w:gridCol w:w="1417"/>
        <w:gridCol w:w="1134"/>
      </w:tblGrid>
      <w:tr w:rsidR="00817B85" w:rsidRPr="0065044E" w14:paraId="48C7295E" w14:textId="77777777" w:rsidTr="00AB0570">
        <w:trPr>
          <w:trHeight w:val="150"/>
        </w:trPr>
        <w:tc>
          <w:tcPr>
            <w:tcW w:w="1134" w:type="dxa"/>
            <w:vMerge w:val="restart"/>
          </w:tcPr>
          <w:p w14:paraId="7B82A6C1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5E443777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544" w:type="dxa"/>
            <w:vMerge w:val="restart"/>
          </w:tcPr>
          <w:p w14:paraId="7A10CC15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Наименование подпрограммы, мероприятия</w:t>
            </w:r>
          </w:p>
        </w:tc>
        <w:tc>
          <w:tcPr>
            <w:tcW w:w="6379" w:type="dxa"/>
            <w:gridSpan w:val="4"/>
          </w:tcPr>
          <w:p w14:paraId="71724B7F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Объем финансирования (тыс. руб.)</w:t>
            </w:r>
          </w:p>
        </w:tc>
      </w:tr>
      <w:tr w:rsidR="00817B85" w:rsidRPr="0065044E" w14:paraId="1E636F75" w14:textId="77777777" w:rsidTr="00AB0570">
        <w:trPr>
          <w:trHeight w:val="165"/>
        </w:trPr>
        <w:tc>
          <w:tcPr>
            <w:tcW w:w="1134" w:type="dxa"/>
            <w:vMerge/>
            <w:vAlign w:val="center"/>
          </w:tcPr>
          <w:p w14:paraId="1B8ADA16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38DD36CA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8BB116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985" w:type="dxa"/>
          </w:tcPr>
          <w:p w14:paraId="1F155A55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14:paraId="11373158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1134" w:type="dxa"/>
          </w:tcPr>
          <w:p w14:paraId="0D6CB4DE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2027</w:t>
            </w:r>
          </w:p>
        </w:tc>
      </w:tr>
      <w:tr w:rsidR="00817B85" w:rsidRPr="0065044E" w14:paraId="5750E231" w14:textId="77777777" w:rsidTr="00AB0570">
        <w:tc>
          <w:tcPr>
            <w:tcW w:w="1134" w:type="dxa"/>
          </w:tcPr>
          <w:p w14:paraId="67B7A7EE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0BB239CB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Мероприятия, проводимые по программе «Возрождение и развитие коренного и малочисленного народа» (национальные праздники, районные фестивали, областные конкурсы, пошив национальной одежды, приобретение музыкальных инструментов, содержание объектов шорского культурного наследия, обустройство культовых обрядовых мест), мероприятия МБУ ДО «Центр развития творчества детей и юношества»</w:t>
            </w:r>
          </w:p>
        </w:tc>
        <w:tc>
          <w:tcPr>
            <w:tcW w:w="1843" w:type="dxa"/>
          </w:tcPr>
          <w:p w14:paraId="4F5FDC8A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881,72044</w:t>
            </w:r>
          </w:p>
        </w:tc>
        <w:tc>
          <w:tcPr>
            <w:tcW w:w="1985" w:type="dxa"/>
          </w:tcPr>
          <w:p w14:paraId="2B9C7206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681,72044</w:t>
            </w:r>
          </w:p>
        </w:tc>
        <w:tc>
          <w:tcPr>
            <w:tcW w:w="1417" w:type="dxa"/>
          </w:tcPr>
          <w:p w14:paraId="2BCF2C7E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14:paraId="45EAAF38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</w:tr>
      <w:tr w:rsidR="00817B85" w:rsidRPr="0065044E" w14:paraId="21880CAE" w14:textId="77777777" w:rsidTr="00AB0570">
        <w:tc>
          <w:tcPr>
            <w:tcW w:w="1134" w:type="dxa"/>
          </w:tcPr>
          <w:p w14:paraId="55024C63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3962F5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3896278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881,72044</w:t>
            </w:r>
          </w:p>
        </w:tc>
        <w:tc>
          <w:tcPr>
            <w:tcW w:w="1985" w:type="dxa"/>
          </w:tcPr>
          <w:p w14:paraId="7377F7D4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681,72044</w:t>
            </w:r>
          </w:p>
        </w:tc>
        <w:tc>
          <w:tcPr>
            <w:tcW w:w="1417" w:type="dxa"/>
          </w:tcPr>
          <w:p w14:paraId="5C6B7547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14:paraId="217F08F9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100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</w:tr>
      <w:tr w:rsidR="00817B85" w:rsidRPr="0065044E" w14:paraId="6AFBE13D" w14:textId="77777777" w:rsidTr="00AB0570">
        <w:tc>
          <w:tcPr>
            <w:tcW w:w="1134" w:type="dxa"/>
          </w:tcPr>
          <w:p w14:paraId="7B5B28FA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14:paraId="734000BE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Спортивные мероприятия</w:t>
            </w:r>
          </w:p>
        </w:tc>
        <w:tc>
          <w:tcPr>
            <w:tcW w:w="1843" w:type="dxa"/>
          </w:tcPr>
          <w:p w14:paraId="79697806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202,0</w:t>
            </w:r>
          </w:p>
        </w:tc>
        <w:tc>
          <w:tcPr>
            <w:tcW w:w="1985" w:type="dxa"/>
          </w:tcPr>
          <w:p w14:paraId="5E2E79E3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417" w:type="dxa"/>
          </w:tcPr>
          <w:p w14:paraId="3806CF1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7844303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1,0</w:t>
            </w:r>
          </w:p>
        </w:tc>
      </w:tr>
      <w:tr w:rsidR="00817B85" w:rsidRPr="0065044E" w14:paraId="6F2A1A32" w14:textId="77777777" w:rsidTr="00AB0570">
        <w:tc>
          <w:tcPr>
            <w:tcW w:w="1134" w:type="dxa"/>
          </w:tcPr>
          <w:p w14:paraId="5BFCC0D8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7EF6AA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43C98337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202,0</w:t>
            </w:r>
          </w:p>
        </w:tc>
        <w:tc>
          <w:tcPr>
            <w:tcW w:w="1985" w:type="dxa"/>
          </w:tcPr>
          <w:p w14:paraId="24BBBC4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417" w:type="dxa"/>
          </w:tcPr>
          <w:p w14:paraId="5133E8AE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4F724E13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817B85" w:rsidRPr="0065044E" w14:paraId="460696DF" w14:textId="77777777" w:rsidTr="00AB0570">
        <w:tc>
          <w:tcPr>
            <w:tcW w:w="1134" w:type="dxa"/>
          </w:tcPr>
          <w:p w14:paraId="3D3BF490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14:paraId="402210A7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Приобретение и завоз 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угля в бюджетные учреждения в отдаленные поселки</w:t>
            </w:r>
          </w:p>
        </w:tc>
        <w:tc>
          <w:tcPr>
            <w:tcW w:w="1843" w:type="dxa"/>
          </w:tcPr>
          <w:p w14:paraId="75E5B66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419,99996</w:t>
            </w:r>
          </w:p>
        </w:tc>
        <w:tc>
          <w:tcPr>
            <w:tcW w:w="1985" w:type="dxa"/>
          </w:tcPr>
          <w:p w14:paraId="089452A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399,99996</w:t>
            </w:r>
          </w:p>
        </w:tc>
        <w:tc>
          <w:tcPr>
            <w:tcW w:w="1417" w:type="dxa"/>
          </w:tcPr>
          <w:p w14:paraId="3D34CA62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14:paraId="2D44DE08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10,0</w:t>
            </w:r>
          </w:p>
        </w:tc>
      </w:tr>
      <w:tr w:rsidR="00817B85" w:rsidRPr="0065044E" w14:paraId="7BA7CA70" w14:textId="77777777" w:rsidTr="00AB0570">
        <w:tc>
          <w:tcPr>
            <w:tcW w:w="1134" w:type="dxa"/>
          </w:tcPr>
          <w:p w14:paraId="05D6CB2C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3D0884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6C7C65E6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419,99996</w:t>
            </w:r>
          </w:p>
        </w:tc>
        <w:tc>
          <w:tcPr>
            <w:tcW w:w="1985" w:type="dxa"/>
          </w:tcPr>
          <w:p w14:paraId="7B5E205D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399,99996</w:t>
            </w:r>
          </w:p>
        </w:tc>
        <w:tc>
          <w:tcPr>
            <w:tcW w:w="1417" w:type="dxa"/>
          </w:tcPr>
          <w:p w14:paraId="650C7AB5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14:paraId="2ACC5363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10,0</w:t>
            </w:r>
          </w:p>
        </w:tc>
      </w:tr>
      <w:tr w:rsidR="00817B85" w:rsidRPr="0065044E" w14:paraId="0189E5DB" w14:textId="77777777" w:rsidTr="00AB0570">
        <w:tc>
          <w:tcPr>
            <w:tcW w:w="1134" w:type="dxa"/>
          </w:tcPr>
          <w:p w14:paraId="6F0E23D8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14:paraId="0C820ABC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Проведение мероприятий, направленных на</w:t>
            </w:r>
          </w:p>
          <w:p w14:paraId="73E28C1C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поддержку экономического и социального</w:t>
            </w:r>
          </w:p>
          <w:p w14:paraId="552608C1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14:paraId="2F2AB43F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14:paraId="1451B074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1CEB0445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(развитие национальной экономики коренных малочисленных народов, проживающих в Кемеровской области – Кузбассе)</w:t>
            </w:r>
          </w:p>
        </w:tc>
        <w:tc>
          <w:tcPr>
            <w:tcW w:w="1843" w:type="dxa"/>
          </w:tcPr>
          <w:p w14:paraId="7F0F9265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677,41936</w:t>
            </w:r>
          </w:p>
        </w:tc>
        <w:tc>
          <w:tcPr>
            <w:tcW w:w="1985" w:type="dxa"/>
          </w:tcPr>
          <w:p w14:paraId="137029E6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677,419</w:t>
            </w: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104241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26EA31E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28838B12" w14:textId="77777777" w:rsidTr="00AB0570">
        <w:tc>
          <w:tcPr>
            <w:tcW w:w="1134" w:type="dxa"/>
          </w:tcPr>
          <w:p w14:paraId="2243C21A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C7A1420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1262C2D7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47,41936</w:t>
            </w:r>
          </w:p>
        </w:tc>
        <w:tc>
          <w:tcPr>
            <w:tcW w:w="1985" w:type="dxa"/>
          </w:tcPr>
          <w:p w14:paraId="71D97E9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47,41936</w:t>
            </w:r>
          </w:p>
        </w:tc>
        <w:tc>
          <w:tcPr>
            <w:tcW w:w="1417" w:type="dxa"/>
          </w:tcPr>
          <w:p w14:paraId="3FD97BA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56A4270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5B454A65" w14:textId="77777777" w:rsidTr="00AB0570">
        <w:tc>
          <w:tcPr>
            <w:tcW w:w="1134" w:type="dxa"/>
          </w:tcPr>
          <w:p w14:paraId="597AF6D9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D5CBD58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14:paraId="49D8C2FE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630,0</w:t>
            </w:r>
          </w:p>
        </w:tc>
        <w:tc>
          <w:tcPr>
            <w:tcW w:w="1985" w:type="dxa"/>
          </w:tcPr>
          <w:p w14:paraId="1BBD64F0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630,0</w:t>
            </w:r>
          </w:p>
        </w:tc>
        <w:tc>
          <w:tcPr>
            <w:tcW w:w="1417" w:type="dxa"/>
          </w:tcPr>
          <w:p w14:paraId="4BD61CC9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01B1D70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2183D38B" w14:textId="77777777" w:rsidTr="00AB0570">
        <w:tc>
          <w:tcPr>
            <w:tcW w:w="1134" w:type="dxa"/>
          </w:tcPr>
          <w:p w14:paraId="0C43F683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14:paraId="2654AFB2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Проведение мероприятий, направленных на</w:t>
            </w:r>
          </w:p>
          <w:p w14:paraId="19E50AAC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поддержку экономического и социального</w:t>
            </w:r>
          </w:p>
          <w:p w14:paraId="02D71525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14:paraId="1052E9D0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14:paraId="57E07AF9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59DA8BF4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(этнокультурные мероприятия с</w:t>
            </w:r>
          </w:p>
          <w:p w14:paraId="30380641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участием коренных малочисленных</w:t>
            </w:r>
          </w:p>
          <w:p w14:paraId="7054B3B1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мероприятий народов, проживающих в</w:t>
            </w:r>
          </w:p>
          <w:p w14:paraId="7C7E8376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Кемеровской области – Кузбассе)</w:t>
            </w:r>
          </w:p>
        </w:tc>
        <w:tc>
          <w:tcPr>
            <w:tcW w:w="1843" w:type="dxa"/>
          </w:tcPr>
          <w:p w14:paraId="1C8630F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494,62366</w:t>
            </w:r>
          </w:p>
        </w:tc>
        <w:tc>
          <w:tcPr>
            <w:tcW w:w="1985" w:type="dxa"/>
          </w:tcPr>
          <w:p w14:paraId="631056C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494,62366</w:t>
            </w:r>
          </w:p>
        </w:tc>
        <w:tc>
          <w:tcPr>
            <w:tcW w:w="1417" w:type="dxa"/>
          </w:tcPr>
          <w:p w14:paraId="04DD15B7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096BAAA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596FB8D5" w14:textId="77777777" w:rsidTr="00AB0570">
        <w:tc>
          <w:tcPr>
            <w:tcW w:w="1134" w:type="dxa"/>
          </w:tcPr>
          <w:p w14:paraId="59572F6C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C3175B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5763BEB8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34,62366</w:t>
            </w:r>
          </w:p>
        </w:tc>
        <w:tc>
          <w:tcPr>
            <w:tcW w:w="1985" w:type="dxa"/>
          </w:tcPr>
          <w:p w14:paraId="28988FA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34,62366</w:t>
            </w:r>
          </w:p>
        </w:tc>
        <w:tc>
          <w:tcPr>
            <w:tcW w:w="1417" w:type="dxa"/>
          </w:tcPr>
          <w:p w14:paraId="7FCCEEA8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3ECAB2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600FA0CE" w14:textId="77777777" w:rsidTr="00AB0570">
        <w:tc>
          <w:tcPr>
            <w:tcW w:w="1134" w:type="dxa"/>
          </w:tcPr>
          <w:p w14:paraId="2E12BB57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A9CB07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14:paraId="4FDE9DE3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460,0</w:t>
            </w:r>
          </w:p>
        </w:tc>
        <w:tc>
          <w:tcPr>
            <w:tcW w:w="1985" w:type="dxa"/>
          </w:tcPr>
          <w:p w14:paraId="2A5BFF35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460,0</w:t>
            </w:r>
          </w:p>
        </w:tc>
        <w:tc>
          <w:tcPr>
            <w:tcW w:w="1417" w:type="dxa"/>
          </w:tcPr>
          <w:p w14:paraId="265A63C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4B1B23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24F25B1F" w14:textId="77777777" w:rsidTr="00AB0570">
        <w:tc>
          <w:tcPr>
            <w:tcW w:w="1134" w:type="dxa"/>
          </w:tcPr>
          <w:p w14:paraId="5298E629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14:paraId="4EC29F3E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Проведение мероприятий, направленных на</w:t>
            </w:r>
          </w:p>
          <w:p w14:paraId="1B63DA07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поддержку экономического и социального</w:t>
            </w:r>
          </w:p>
          <w:p w14:paraId="60B0037A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14:paraId="5B823D5B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14:paraId="2E78A453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6544DCF1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(развитие дополнительного</w:t>
            </w:r>
          </w:p>
          <w:p w14:paraId="1DDCECC2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образования и работы с детьми и</w:t>
            </w:r>
          </w:p>
          <w:p w14:paraId="3F7394D6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подростками из числа коренных</w:t>
            </w:r>
          </w:p>
          <w:p w14:paraId="50219EB9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малочисленных народов, проживающих в</w:t>
            </w:r>
          </w:p>
          <w:p w14:paraId="34D2F5E6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Кемеровской области - Кузбассе)</w:t>
            </w:r>
          </w:p>
        </w:tc>
        <w:tc>
          <w:tcPr>
            <w:tcW w:w="1843" w:type="dxa"/>
          </w:tcPr>
          <w:p w14:paraId="1C305877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225,80646</w:t>
            </w:r>
          </w:p>
        </w:tc>
        <w:tc>
          <w:tcPr>
            <w:tcW w:w="1985" w:type="dxa"/>
          </w:tcPr>
          <w:p w14:paraId="05BE93E4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225,80646</w:t>
            </w:r>
          </w:p>
        </w:tc>
        <w:tc>
          <w:tcPr>
            <w:tcW w:w="1417" w:type="dxa"/>
          </w:tcPr>
          <w:p w14:paraId="7B3C505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53E21FF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516E8198" w14:textId="77777777" w:rsidTr="00AB0570">
        <w:tc>
          <w:tcPr>
            <w:tcW w:w="1134" w:type="dxa"/>
          </w:tcPr>
          <w:p w14:paraId="009E73CE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CD5A82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361621AB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15,80646</w:t>
            </w:r>
          </w:p>
        </w:tc>
        <w:tc>
          <w:tcPr>
            <w:tcW w:w="1985" w:type="dxa"/>
          </w:tcPr>
          <w:p w14:paraId="0A166668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15,80646</w:t>
            </w:r>
          </w:p>
        </w:tc>
        <w:tc>
          <w:tcPr>
            <w:tcW w:w="1417" w:type="dxa"/>
          </w:tcPr>
          <w:p w14:paraId="1863499F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40C2830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65C82B44" w14:textId="77777777" w:rsidTr="00AB0570">
        <w:tc>
          <w:tcPr>
            <w:tcW w:w="1134" w:type="dxa"/>
          </w:tcPr>
          <w:p w14:paraId="176E7AFD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70FC6D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14:paraId="7D90A42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210,0</w:t>
            </w:r>
          </w:p>
        </w:tc>
        <w:tc>
          <w:tcPr>
            <w:tcW w:w="1985" w:type="dxa"/>
          </w:tcPr>
          <w:p w14:paraId="30F59195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210,0</w:t>
            </w:r>
          </w:p>
        </w:tc>
        <w:tc>
          <w:tcPr>
            <w:tcW w:w="1417" w:type="dxa"/>
          </w:tcPr>
          <w:p w14:paraId="57DEC3E4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80DD59A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23C97F96" w14:textId="77777777" w:rsidTr="00AB0570">
        <w:tc>
          <w:tcPr>
            <w:tcW w:w="1134" w:type="dxa"/>
          </w:tcPr>
          <w:p w14:paraId="4B30C3FE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14:paraId="28DBBD85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Проведение мероприятий, направленных на</w:t>
            </w:r>
          </w:p>
          <w:p w14:paraId="11024D6B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поддержку экономического и социального</w:t>
            </w:r>
          </w:p>
          <w:p w14:paraId="2060BAE5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14:paraId="39EE9F6F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14:paraId="126740AA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1E287D58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(развитие традиционных видов</w:t>
            </w:r>
          </w:p>
          <w:p w14:paraId="125D6CAB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спорта коренных малочисленных народов,</w:t>
            </w:r>
          </w:p>
          <w:p w14:paraId="251E8B7A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1FD9995E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Кузбассе)</w:t>
            </w:r>
          </w:p>
        </w:tc>
        <w:tc>
          <w:tcPr>
            <w:tcW w:w="1843" w:type="dxa"/>
          </w:tcPr>
          <w:p w14:paraId="79DD8103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215,05377</w:t>
            </w:r>
          </w:p>
        </w:tc>
        <w:tc>
          <w:tcPr>
            <w:tcW w:w="1985" w:type="dxa"/>
          </w:tcPr>
          <w:p w14:paraId="41AB5670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215,05377</w:t>
            </w:r>
          </w:p>
        </w:tc>
        <w:tc>
          <w:tcPr>
            <w:tcW w:w="1417" w:type="dxa"/>
          </w:tcPr>
          <w:p w14:paraId="651FD463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1123C1AB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533B2378" w14:textId="77777777" w:rsidTr="00AB0570">
        <w:tc>
          <w:tcPr>
            <w:tcW w:w="1134" w:type="dxa"/>
          </w:tcPr>
          <w:p w14:paraId="04305565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48A423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76CD9F24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15,05377</w:t>
            </w:r>
          </w:p>
        </w:tc>
        <w:tc>
          <w:tcPr>
            <w:tcW w:w="1985" w:type="dxa"/>
          </w:tcPr>
          <w:p w14:paraId="495F0C68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15,05377</w:t>
            </w:r>
          </w:p>
        </w:tc>
        <w:tc>
          <w:tcPr>
            <w:tcW w:w="1417" w:type="dxa"/>
          </w:tcPr>
          <w:p w14:paraId="5E6BD403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9B155F2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57E59EA2" w14:textId="77777777" w:rsidTr="00AB0570">
        <w:tc>
          <w:tcPr>
            <w:tcW w:w="1134" w:type="dxa"/>
          </w:tcPr>
          <w:p w14:paraId="1ECC846B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700BDD6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14:paraId="627F80B9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985" w:type="dxa"/>
          </w:tcPr>
          <w:p w14:paraId="507A2C12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200,0</w:t>
            </w:r>
          </w:p>
        </w:tc>
        <w:tc>
          <w:tcPr>
            <w:tcW w:w="1417" w:type="dxa"/>
          </w:tcPr>
          <w:p w14:paraId="79F999D5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78F84C6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48B5B631" w14:textId="77777777" w:rsidTr="00AB0570">
        <w:tc>
          <w:tcPr>
            <w:tcW w:w="1134" w:type="dxa"/>
          </w:tcPr>
          <w:p w14:paraId="1F038CB0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14:paraId="6638FBA0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Проведение мероприятий, направленных на</w:t>
            </w:r>
          </w:p>
          <w:p w14:paraId="331A121A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поддержку экономического и социального</w:t>
            </w:r>
          </w:p>
          <w:p w14:paraId="0A353548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развития коренных малочисленных народов</w:t>
            </w:r>
          </w:p>
          <w:p w14:paraId="3649C9B9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Севера, Сибири и Дальнего Востока,</w:t>
            </w:r>
          </w:p>
          <w:p w14:paraId="47CC8B62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0D0C0BE4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 (медицинское обслуживание</w:t>
            </w:r>
          </w:p>
          <w:p w14:paraId="2230E2C7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коренных малочисленных народов,</w:t>
            </w:r>
          </w:p>
          <w:p w14:paraId="4878A191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проживающих в Кемеровской области -</w:t>
            </w:r>
          </w:p>
          <w:p w14:paraId="56DB1722" w14:textId="77777777" w:rsidR="00817B85" w:rsidRPr="0065044E" w:rsidRDefault="00817B85" w:rsidP="00AB0570">
            <w:pPr>
              <w:spacing w:before="0"/>
              <w:ind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Кузбассе)</w:t>
            </w:r>
          </w:p>
        </w:tc>
        <w:tc>
          <w:tcPr>
            <w:tcW w:w="1843" w:type="dxa"/>
          </w:tcPr>
          <w:p w14:paraId="2E135CED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1505,37635</w:t>
            </w:r>
          </w:p>
        </w:tc>
        <w:tc>
          <w:tcPr>
            <w:tcW w:w="1985" w:type="dxa"/>
          </w:tcPr>
          <w:p w14:paraId="37E0C75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1505,37635</w:t>
            </w:r>
          </w:p>
        </w:tc>
        <w:tc>
          <w:tcPr>
            <w:tcW w:w="1417" w:type="dxa"/>
          </w:tcPr>
          <w:p w14:paraId="454B3263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0D8D023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40669328" w14:textId="77777777" w:rsidTr="00AB0570">
        <w:tc>
          <w:tcPr>
            <w:tcW w:w="1134" w:type="dxa"/>
          </w:tcPr>
          <w:p w14:paraId="7E1B49CB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7EAE256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08F9E52C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105,37635</w:t>
            </w:r>
          </w:p>
        </w:tc>
        <w:tc>
          <w:tcPr>
            <w:tcW w:w="1985" w:type="dxa"/>
          </w:tcPr>
          <w:p w14:paraId="75D97A0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105,37635</w:t>
            </w:r>
          </w:p>
        </w:tc>
        <w:tc>
          <w:tcPr>
            <w:tcW w:w="1417" w:type="dxa"/>
          </w:tcPr>
          <w:p w14:paraId="332C90AE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FB7272C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2E5CE482" w14:textId="77777777" w:rsidTr="00AB0570">
        <w:tc>
          <w:tcPr>
            <w:tcW w:w="1134" w:type="dxa"/>
          </w:tcPr>
          <w:p w14:paraId="3A284D02" w14:textId="77777777" w:rsidR="00817B85" w:rsidRPr="0065044E" w:rsidRDefault="00817B85" w:rsidP="00AB057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1F19A6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14:paraId="3F27B991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1400,0</w:t>
            </w:r>
          </w:p>
        </w:tc>
        <w:tc>
          <w:tcPr>
            <w:tcW w:w="1985" w:type="dxa"/>
          </w:tcPr>
          <w:p w14:paraId="7206B55B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1400,0</w:t>
            </w:r>
          </w:p>
        </w:tc>
        <w:tc>
          <w:tcPr>
            <w:tcW w:w="1417" w:type="dxa"/>
          </w:tcPr>
          <w:p w14:paraId="0668616B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6D6DF500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817B85" w:rsidRPr="0065044E" w14:paraId="7C7C9D1F" w14:textId="77777777" w:rsidTr="00AB0570">
        <w:tc>
          <w:tcPr>
            <w:tcW w:w="1134" w:type="dxa"/>
          </w:tcPr>
          <w:p w14:paraId="3CB70B18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317694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14:paraId="659EE3F4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4622,0</w:t>
            </w:r>
          </w:p>
        </w:tc>
        <w:tc>
          <w:tcPr>
            <w:tcW w:w="1985" w:type="dxa"/>
          </w:tcPr>
          <w:p w14:paraId="1B9BFFD4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4400,0</w:t>
            </w:r>
          </w:p>
        </w:tc>
        <w:tc>
          <w:tcPr>
            <w:tcW w:w="1417" w:type="dxa"/>
          </w:tcPr>
          <w:p w14:paraId="4AB228FA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14:paraId="2FDAEB2B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 w:rsidRPr="0065044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</w:t>
            </w:r>
          </w:p>
        </w:tc>
      </w:tr>
      <w:tr w:rsidR="00817B85" w:rsidRPr="0065044E" w14:paraId="7F76F72D" w14:textId="77777777" w:rsidTr="00AB0570">
        <w:tc>
          <w:tcPr>
            <w:tcW w:w="1134" w:type="dxa"/>
          </w:tcPr>
          <w:p w14:paraId="53A4998F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CA3E0FB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843" w:type="dxa"/>
          </w:tcPr>
          <w:p w14:paraId="65FAFBCF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1722,0</w:t>
            </w:r>
          </w:p>
        </w:tc>
        <w:tc>
          <w:tcPr>
            <w:tcW w:w="1985" w:type="dxa"/>
          </w:tcPr>
          <w:p w14:paraId="689B3380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1417" w:type="dxa"/>
          </w:tcPr>
          <w:p w14:paraId="2513A6A5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111,0</w:t>
            </w:r>
          </w:p>
        </w:tc>
        <w:tc>
          <w:tcPr>
            <w:tcW w:w="1134" w:type="dxa"/>
          </w:tcPr>
          <w:p w14:paraId="7DECC60E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111,0</w:t>
            </w:r>
          </w:p>
        </w:tc>
      </w:tr>
      <w:tr w:rsidR="00817B85" w:rsidRPr="0065044E" w14:paraId="472FA4EA" w14:textId="77777777" w:rsidTr="00AB0570">
        <w:tc>
          <w:tcPr>
            <w:tcW w:w="1134" w:type="dxa"/>
          </w:tcPr>
          <w:p w14:paraId="11F56F5D" w14:textId="77777777" w:rsidR="00817B85" w:rsidRPr="0065044E" w:rsidRDefault="00817B85" w:rsidP="00AB0570">
            <w:pPr>
              <w:ind w:right="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BDF990" w14:textId="77777777" w:rsidR="00817B85" w:rsidRPr="0065044E" w:rsidRDefault="00817B85" w:rsidP="00AB0570">
            <w:pPr>
              <w:ind w:right="57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14:paraId="061BB453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2900,0</w:t>
            </w:r>
          </w:p>
        </w:tc>
        <w:tc>
          <w:tcPr>
            <w:tcW w:w="1985" w:type="dxa"/>
          </w:tcPr>
          <w:p w14:paraId="6FE191AA" w14:textId="77777777" w:rsidR="00817B85" w:rsidRPr="0065044E" w:rsidRDefault="00817B85" w:rsidP="00AB0570">
            <w:pPr>
              <w:ind w:right="57" w:firstLine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2900,0</w:t>
            </w:r>
          </w:p>
        </w:tc>
        <w:tc>
          <w:tcPr>
            <w:tcW w:w="1417" w:type="dxa"/>
          </w:tcPr>
          <w:p w14:paraId="3B9E2BD5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3E0454A2" w14:textId="77777777" w:rsidR="00817B85" w:rsidRPr="0065044E" w:rsidRDefault="00817B85" w:rsidP="00AB0570">
            <w:pPr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50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09D68B97" w14:textId="77777777" w:rsidR="00817B85" w:rsidRPr="0065044E" w:rsidRDefault="00817B85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6B5C686" w14:textId="77777777" w:rsidR="003B2DED" w:rsidRPr="0065044E" w:rsidRDefault="003B2DED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68DABAB" w14:textId="77777777" w:rsidR="00A76DC8" w:rsidRPr="0065044E" w:rsidRDefault="00A76DC8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3FF8050" w14:textId="77777777" w:rsidR="00A76DC8" w:rsidRPr="0065044E" w:rsidRDefault="00A76DC8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BEA3195" w14:textId="77777777" w:rsidR="00A76DC8" w:rsidRPr="0065044E" w:rsidRDefault="00A76DC8" w:rsidP="003B2DED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76DC8" w:rsidRPr="0065044E" w:rsidSect="0065044E">
      <w:footerReference w:type="even" r:id="rId9"/>
      <w:footerReference w:type="default" r:id="rId10"/>
      <w:pgSz w:w="11906" w:h="16838" w:code="9"/>
      <w:pgMar w:top="851" w:right="851" w:bottom="56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FB1E" w14:textId="77777777" w:rsidR="009E333D" w:rsidRDefault="009E333D">
      <w:r>
        <w:separator/>
      </w:r>
    </w:p>
  </w:endnote>
  <w:endnote w:type="continuationSeparator" w:id="0">
    <w:p w14:paraId="0EAC8FFC" w14:textId="77777777" w:rsidR="009E333D" w:rsidRDefault="009E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1181" w14:textId="77777777" w:rsidR="00F269A3" w:rsidRDefault="001B7F55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69A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B54779" w14:textId="77777777" w:rsidR="00F269A3" w:rsidRDefault="00F269A3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C2B9" w14:textId="77777777" w:rsidR="00F269A3" w:rsidRDefault="00F269A3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3CAE" w14:textId="77777777" w:rsidR="009E333D" w:rsidRDefault="009E333D">
      <w:r>
        <w:separator/>
      </w:r>
    </w:p>
  </w:footnote>
  <w:footnote w:type="continuationSeparator" w:id="0">
    <w:p w14:paraId="54833BAA" w14:textId="77777777" w:rsidR="009E333D" w:rsidRDefault="009E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91758463">
    <w:abstractNumId w:val="1"/>
  </w:num>
  <w:num w:numId="2" w16cid:durableId="121484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51B7"/>
    <w:rsid w:val="0000525D"/>
    <w:rsid w:val="00013341"/>
    <w:rsid w:val="00014F87"/>
    <w:rsid w:val="00020E02"/>
    <w:rsid w:val="000218E6"/>
    <w:rsid w:val="000225B4"/>
    <w:rsid w:val="00023819"/>
    <w:rsid w:val="00031A3F"/>
    <w:rsid w:val="00033774"/>
    <w:rsid w:val="00041057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5F89"/>
    <w:rsid w:val="00091721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BCE"/>
    <w:rsid w:val="00113962"/>
    <w:rsid w:val="001145B3"/>
    <w:rsid w:val="00114D6B"/>
    <w:rsid w:val="00114F96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334D"/>
    <w:rsid w:val="001636AE"/>
    <w:rsid w:val="00164FBC"/>
    <w:rsid w:val="001679D5"/>
    <w:rsid w:val="001711D6"/>
    <w:rsid w:val="00172C12"/>
    <w:rsid w:val="0017456C"/>
    <w:rsid w:val="00175F14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B7F55"/>
    <w:rsid w:val="001C28EE"/>
    <w:rsid w:val="001C4CF1"/>
    <w:rsid w:val="001C7FD8"/>
    <w:rsid w:val="001D033D"/>
    <w:rsid w:val="001D1913"/>
    <w:rsid w:val="001D31EE"/>
    <w:rsid w:val="001D33DD"/>
    <w:rsid w:val="001D3B1A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A1290"/>
    <w:rsid w:val="002A20AB"/>
    <w:rsid w:val="002A2D52"/>
    <w:rsid w:val="002A4970"/>
    <w:rsid w:val="002A541E"/>
    <w:rsid w:val="002A72E7"/>
    <w:rsid w:val="002B11D0"/>
    <w:rsid w:val="002B49F1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3C3F"/>
    <w:rsid w:val="002F4409"/>
    <w:rsid w:val="002F5545"/>
    <w:rsid w:val="002F6C44"/>
    <w:rsid w:val="002F7510"/>
    <w:rsid w:val="0030231C"/>
    <w:rsid w:val="003023A4"/>
    <w:rsid w:val="003040DC"/>
    <w:rsid w:val="00304A2B"/>
    <w:rsid w:val="00304C4A"/>
    <w:rsid w:val="0031033F"/>
    <w:rsid w:val="00311964"/>
    <w:rsid w:val="00311D4E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B1D"/>
    <w:rsid w:val="00347BFF"/>
    <w:rsid w:val="00352C3D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184E"/>
    <w:rsid w:val="00382E91"/>
    <w:rsid w:val="0038488E"/>
    <w:rsid w:val="003855B2"/>
    <w:rsid w:val="00386B68"/>
    <w:rsid w:val="00386B92"/>
    <w:rsid w:val="003A3B59"/>
    <w:rsid w:val="003A4C89"/>
    <w:rsid w:val="003B0DBE"/>
    <w:rsid w:val="003B2A75"/>
    <w:rsid w:val="003B2DED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51D7"/>
    <w:rsid w:val="00425BFD"/>
    <w:rsid w:val="00430087"/>
    <w:rsid w:val="004308E4"/>
    <w:rsid w:val="00431774"/>
    <w:rsid w:val="00432CC7"/>
    <w:rsid w:val="00432D26"/>
    <w:rsid w:val="00434212"/>
    <w:rsid w:val="00440280"/>
    <w:rsid w:val="004414FC"/>
    <w:rsid w:val="004420F6"/>
    <w:rsid w:val="00447D15"/>
    <w:rsid w:val="00447FB1"/>
    <w:rsid w:val="00450016"/>
    <w:rsid w:val="0045168F"/>
    <w:rsid w:val="004553B1"/>
    <w:rsid w:val="00455788"/>
    <w:rsid w:val="0046173B"/>
    <w:rsid w:val="00463868"/>
    <w:rsid w:val="00467D51"/>
    <w:rsid w:val="004713FD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E0278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4A76"/>
    <w:rsid w:val="00554B3B"/>
    <w:rsid w:val="0055590A"/>
    <w:rsid w:val="00557245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A0CA3"/>
    <w:rsid w:val="005A0DE2"/>
    <w:rsid w:val="005A1794"/>
    <w:rsid w:val="005A2D1B"/>
    <w:rsid w:val="005A32C0"/>
    <w:rsid w:val="005B0299"/>
    <w:rsid w:val="005B395B"/>
    <w:rsid w:val="005C0261"/>
    <w:rsid w:val="005C0A36"/>
    <w:rsid w:val="005C0F72"/>
    <w:rsid w:val="005C1341"/>
    <w:rsid w:val="005C2C2A"/>
    <w:rsid w:val="005C389E"/>
    <w:rsid w:val="005C4BFB"/>
    <w:rsid w:val="005D0330"/>
    <w:rsid w:val="005D1551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15CB"/>
    <w:rsid w:val="00602D57"/>
    <w:rsid w:val="00612D2B"/>
    <w:rsid w:val="00613530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044E"/>
    <w:rsid w:val="0065188B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550B"/>
    <w:rsid w:val="00687687"/>
    <w:rsid w:val="006932A3"/>
    <w:rsid w:val="00694045"/>
    <w:rsid w:val="00696907"/>
    <w:rsid w:val="00696912"/>
    <w:rsid w:val="00697DC5"/>
    <w:rsid w:val="006A3899"/>
    <w:rsid w:val="006A3975"/>
    <w:rsid w:val="006B19EF"/>
    <w:rsid w:val="006B244E"/>
    <w:rsid w:val="006B3CDC"/>
    <w:rsid w:val="006B69A1"/>
    <w:rsid w:val="006B6D71"/>
    <w:rsid w:val="006B74B0"/>
    <w:rsid w:val="006C3284"/>
    <w:rsid w:val="006C33EB"/>
    <w:rsid w:val="006C3B32"/>
    <w:rsid w:val="006C585C"/>
    <w:rsid w:val="006C6383"/>
    <w:rsid w:val="006D542D"/>
    <w:rsid w:val="006D6E86"/>
    <w:rsid w:val="006D77F3"/>
    <w:rsid w:val="006E3155"/>
    <w:rsid w:val="006E3814"/>
    <w:rsid w:val="006E520E"/>
    <w:rsid w:val="006E67BE"/>
    <w:rsid w:val="006F1A7A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4EE6"/>
    <w:rsid w:val="00794F4E"/>
    <w:rsid w:val="007973BA"/>
    <w:rsid w:val="007A2AB4"/>
    <w:rsid w:val="007A31CC"/>
    <w:rsid w:val="007A3981"/>
    <w:rsid w:val="007A5A24"/>
    <w:rsid w:val="007B2586"/>
    <w:rsid w:val="007B2B57"/>
    <w:rsid w:val="007B491E"/>
    <w:rsid w:val="007B5E08"/>
    <w:rsid w:val="007C3E70"/>
    <w:rsid w:val="007C75EE"/>
    <w:rsid w:val="007C76FF"/>
    <w:rsid w:val="007D1482"/>
    <w:rsid w:val="007D2453"/>
    <w:rsid w:val="007D368B"/>
    <w:rsid w:val="007D5741"/>
    <w:rsid w:val="007D5E82"/>
    <w:rsid w:val="007D61EE"/>
    <w:rsid w:val="007D666E"/>
    <w:rsid w:val="007D6A9C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27F2"/>
    <w:rsid w:val="008031D3"/>
    <w:rsid w:val="00811BA9"/>
    <w:rsid w:val="00811D2D"/>
    <w:rsid w:val="00815A9A"/>
    <w:rsid w:val="00815A9D"/>
    <w:rsid w:val="0081702C"/>
    <w:rsid w:val="00817B85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2DDB"/>
    <w:rsid w:val="00852F24"/>
    <w:rsid w:val="00852F8D"/>
    <w:rsid w:val="008557F9"/>
    <w:rsid w:val="00860D10"/>
    <w:rsid w:val="00867A85"/>
    <w:rsid w:val="00872F77"/>
    <w:rsid w:val="008737EF"/>
    <w:rsid w:val="0088178E"/>
    <w:rsid w:val="0088243C"/>
    <w:rsid w:val="00887103"/>
    <w:rsid w:val="00891B92"/>
    <w:rsid w:val="00893A84"/>
    <w:rsid w:val="00895C87"/>
    <w:rsid w:val="00896732"/>
    <w:rsid w:val="008A053E"/>
    <w:rsid w:val="008A1194"/>
    <w:rsid w:val="008A5A1A"/>
    <w:rsid w:val="008B1AD0"/>
    <w:rsid w:val="008B58E2"/>
    <w:rsid w:val="008C1E20"/>
    <w:rsid w:val="008C23D6"/>
    <w:rsid w:val="008C2447"/>
    <w:rsid w:val="008C3B5F"/>
    <w:rsid w:val="008C508A"/>
    <w:rsid w:val="008C668A"/>
    <w:rsid w:val="008D1206"/>
    <w:rsid w:val="008D13C8"/>
    <w:rsid w:val="008D1F27"/>
    <w:rsid w:val="008D404E"/>
    <w:rsid w:val="008E0665"/>
    <w:rsid w:val="008E11C5"/>
    <w:rsid w:val="008E13F2"/>
    <w:rsid w:val="008E18CD"/>
    <w:rsid w:val="008E4D4E"/>
    <w:rsid w:val="008F4EBC"/>
    <w:rsid w:val="008F6236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47F46"/>
    <w:rsid w:val="00951E8E"/>
    <w:rsid w:val="0095425C"/>
    <w:rsid w:val="009547D1"/>
    <w:rsid w:val="0095591D"/>
    <w:rsid w:val="0095657E"/>
    <w:rsid w:val="00957B3A"/>
    <w:rsid w:val="009603EA"/>
    <w:rsid w:val="00961737"/>
    <w:rsid w:val="00964DFA"/>
    <w:rsid w:val="00965D2A"/>
    <w:rsid w:val="009679B2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654C"/>
    <w:rsid w:val="009C73E7"/>
    <w:rsid w:val="009D2555"/>
    <w:rsid w:val="009D3830"/>
    <w:rsid w:val="009D4226"/>
    <w:rsid w:val="009D724D"/>
    <w:rsid w:val="009D7F38"/>
    <w:rsid w:val="009E2C64"/>
    <w:rsid w:val="009E333D"/>
    <w:rsid w:val="009E5ADB"/>
    <w:rsid w:val="009E646C"/>
    <w:rsid w:val="009E665C"/>
    <w:rsid w:val="009F07ED"/>
    <w:rsid w:val="009F5584"/>
    <w:rsid w:val="009F5CB0"/>
    <w:rsid w:val="009F607D"/>
    <w:rsid w:val="009F6560"/>
    <w:rsid w:val="009F70F3"/>
    <w:rsid w:val="009F7758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32F55"/>
    <w:rsid w:val="00A35C2A"/>
    <w:rsid w:val="00A4256B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35D4"/>
    <w:rsid w:val="00AD6F86"/>
    <w:rsid w:val="00AE1900"/>
    <w:rsid w:val="00AE5968"/>
    <w:rsid w:val="00AF2014"/>
    <w:rsid w:val="00AF34F5"/>
    <w:rsid w:val="00AF4ECF"/>
    <w:rsid w:val="00AF7CC5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516"/>
    <w:rsid w:val="00B210B4"/>
    <w:rsid w:val="00B21E0B"/>
    <w:rsid w:val="00B231B7"/>
    <w:rsid w:val="00B247B3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5E96"/>
    <w:rsid w:val="00BB63BA"/>
    <w:rsid w:val="00BB7AC0"/>
    <w:rsid w:val="00BB7FD2"/>
    <w:rsid w:val="00BC1F4A"/>
    <w:rsid w:val="00BC4031"/>
    <w:rsid w:val="00BC4E60"/>
    <w:rsid w:val="00BD1FAC"/>
    <w:rsid w:val="00BD5B96"/>
    <w:rsid w:val="00BE58F0"/>
    <w:rsid w:val="00BE5CDF"/>
    <w:rsid w:val="00BE6469"/>
    <w:rsid w:val="00BF02E5"/>
    <w:rsid w:val="00C01F32"/>
    <w:rsid w:val="00C02817"/>
    <w:rsid w:val="00C042F1"/>
    <w:rsid w:val="00C118CE"/>
    <w:rsid w:val="00C16BE3"/>
    <w:rsid w:val="00C16F43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6F7A"/>
    <w:rsid w:val="00C978D1"/>
    <w:rsid w:val="00CA1F2A"/>
    <w:rsid w:val="00CA75F0"/>
    <w:rsid w:val="00CB1D83"/>
    <w:rsid w:val="00CB21E1"/>
    <w:rsid w:val="00CB3495"/>
    <w:rsid w:val="00CB413B"/>
    <w:rsid w:val="00CB4A13"/>
    <w:rsid w:val="00CB72B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236"/>
    <w:rsid w:val="00CE6493"/>
    <w:rsid w:val="00CE6ED8"/>
    <w:rsid w:val="00CF3A4E"/>
    <w:rsid w:val="00CF469E"/>
    <w:rsid w:val="00CF5F2F"/>
    <w:rsid w:val="00CF633C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2924"/>
    <w:rsid w:val="00D33467"/>
    <w:rsid w:val="00D40367"/>
    <w:rsid w:val="00D41149"/>
    <w:rsid w:val="00D41E0D"/>
    <w:rsid w:val="00D420A9"/>
    <w:rsid w:val="00D42109"/>
    <w:rsid w:val="00D444DC"/>
    <w:rsid w:val="00D456FB"/>
    <w:rsid w:val="00D52216"/>
    <w:rsid w:val="00D52AC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32B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6B1"/>
    <w:rsid w:val="00EE3A34"/>
    <w:rsid w:val="00EE4331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7C5"/>
    <w:rsid w:val="00F364BC"/>
    <w:rsid w:val="00F371A1"/>
    <w:rsid w:val="00F4150A"/>
    <w:rsid w:val="00F42A1A"/>
    <w:rsid w:val="00F437E5"/>
    <w:rsid w:val="00F4634B"/>
    <w:rsid w:val="00F504EE"/>
    <w:rsid w:val="00F52026"/>
    <w:rsid w:val="00F54C4E"/>
    <w:rsid w:val="00F564E2"/>
    <w:rsid w:val="00F608F5"/>
    <w:rsid w:val="00F62B7B"/>
    <w:rsid w:val="00F62E92"/>
    <w:rsid w:val="00F6423D"/>
    <w:rsid w:val="00F70604"/>
    <w:rsid w:val="00F71146"/>
    <w:rsid w:val="00F72237"/>
    <w:rsid w:val="00F75B36"/>
    <w:rsid w:val="00F76586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46A1"/>
    <w:rsid w:val="00FD4E5C"/>
    <w:rsid w:val="00FD75E4"/>
    <w:rsid w:val="00FE369E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E352"/>
  <w15:docId w15:val="{A4A58378-C860-4C9D-BD9E-3FF9312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1FC0D-030F-4784-8F2A-B8E86EC7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Administration</Company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2025-10-08T04:05:00Z</cp:lastPrinted>
  <dcterms:created xsi:type="dcterms:W3CDTF">2025-10-31T09:55:00Z</dcterms:created>
  <dcterms:modified xsi:type="dcterms:W3CDTF">2025-10-31T09:55:00Z</dcterms:modified>
</cp:coreProperties>
</file>