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tabs>
          <w:tab w:leader="none" w:pos="851" w:val="left"/>
        </w:tabs>
        <w:ind w:firstLine="567" w:left="0"/>
        <w:jc w:val="center"/>
        <w:rPr>
          <w:rStyle w:val="Style_2_ch"/>
          <w:b w:val="1"/>
        </w:rPr>
      </w:pPr>
      <w:r>
        <w:rPr>
          <w:rStyle w:val="Style_2_ch"/>
          <w:b w:val="1"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среду.</w:t>
      </w:r>
    </w:p>
    <w:p w14:paraId="04000000">
      <w:pPr>
        <w:pStyle w:val="Style_1"/>
        <w:tabs>
          <w:tab w:leader="none" w:pos="851" w:val="left"/>
        </w:tabs>
        <w:ind w:firstLine="567" w:left="0"/>
        <w:jc w:val="center"/>
        <w:rPr>
          <w:rStyle w:val="Style_2_ch"/>
          <w:b w:val="1"/>
        </w:rPr>
      </w:pPr>
    </w:p>
    <w:p w14:paraId="05000000">
      <w:pPr>
        <w:pStyle w:val="Style_1"/>
        <w:ind/>
        <w:jc w:val="both"/>
      </w:pPr>
      <w:r>
        <w:rPr>
          <w:rStyle w:val="Style_2_ch"/>
          <w:b w:val="1"/>
        </w:rPr>
        <w:t xml:space="preserve">Заказчик: </w:t>
      </w:r>
      <w:r>
        <w:t>Акционерное общество "ЕВРАЗ Объединенный Западно-Сибирский металлургический комбинат" (АО "ЕВРАЗ ЗСМК")</w:t>
      </w:r>
    </w:p>
    <w:p w14:paraId="06000000">
      <w:pPr>
        <w:pStyle w:val="Style_1"/>
        <w:ind/>
        <w:jc w:val="both"/>
      </w:pPr>
      <w:r>
        <w:t>ОГРН: 1024201670020</w:t>
      </w:r>
    </w:p>
    <w:p w14:paraId="07000000">
      <w:pPr>
        <w:pStyle w:val="Style_1"/>
        <w:ind/>
        <w:jc w:val="both"/>
      </w:pPr>
      <w:r>
        <w:t>ИНН: 4218000951</w:t>
      </w:r>
    </w:p>
    <w:p w14:paraId="08000000">
      <w:pPr>
        <w:pStyle w:val="Style_1"/>
        <w:ind/>
        <w:jc w:val="both"/>
      </w:pPr>
      <w:r>
        <w:t>Юридический адрес: 654043, Кемеровская область - Кузбасс, г. Новокузнецк, ш. Космическое (Заводской р-н), д.16</w:t>
      </w:r>
    </w:p>
    <w:p w14:paraId="09000000">
      <w:pPr>
        <w:pStyle w:val="Style_1"/>
        <w:ind/>
        <w:jc w:val="both"/>
      </w:pPr>
      <w:r>
        <w:t xml:space="preserve">Почтовый адрес: 654006, г. Новокузнецк, Кондомское шоссе, 39 </w:t>
      </w:r>
    </w:p>
    <w:p w14:paraId="0A000000">
      <w:pPr>
        <w:pStyle w:val="Style_1"/>
        <w:ind/>
        <w:jc w:val="both"/>
      </w:pPr>
      <w:r>
        <w:t>Телефон/факс: 8(3843)-70-60-16</w:t>
      </w:r>
    </w:p>
    <w:p w14:paraId="0B000000">
      <w:pPr>
        <w:pStyle w:val="Style_1"/>
        <w:ind/>
        <w:jc w:val="both"/>
        <w:rPr>
          <w:rStyle w:val="Style_2_ch"/>
        </w:rPr>
      </w:pPr>
      <w:r>
        <w:t xml:space="preserve">Адрес электронной почты: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"mailto:fer@evraz.com"</w:instrText>
      </w:r>
      <w:r>
        <w:rPr>
          <w:rStyle w:val="Style_3_ch"/>
        </w:rPr>
        <w:fldChar w:fldCharType="separate"/>
      </w:r>
      <w:r>
        <w:rPr>
          <w:rStyle w:val="Style_3_ch"/>
        </w:rPr>
        <w:t>fer@evraz.com</w:t>
      </w:r>
      <w:r>
        <w:rPr>
          <w:rStyle w:val="Style_3_ch"/>
        </w:rPr>
        <w:fldChar w:fldCharType="end"/>
      </w:r>
    </w:p>
    <w:p w14:paraId="0C000000">
      <w:pPr>
        <w:pStyle w:val="Style_1"/>
        <w:tabs>
          <w:tab w:leader="none" w:pos="851" w:val="left"/>
        </w:tabs>
        <w:spacing w:before="120"/>
        <w:ind/>
        <w:jc w:val="both"/>
      </w:pPr>
      <w:r>
        <w:rPr>
          <w:rStyle w:val="Style_2_ch"/>
          <w:b w:val="1"/>
        </w:rPr>
        <w:t xml:space="preserve">Исполнитель: </w:t>
      </w:r>
      <w:r>
        <w:t>Общество с ограниченной ответственностью "Инжиниринговая компания ЦентрПроект" (ООО "ИК ЦентрПроект")</w:t>
      </w:r>
    </w:p>
    <w:p w14:paraId="0D000000">
      <w:pPr>
        <w:pStyle w:val="Style_1"/>
        <w:tabs>
          <w:tab w:leader="none" w:pos="851" w:val="left"/>
        </w:tabs>
        <w:ind/>
        <w:jc w:val="both"/>
      </w:pPr>
      <w:r>
        <w:t>ОГРН: 1184205019129</w:t>
      </w:r>
    </w:p>
    <w:p w14:paraId="0E000000">
      <w:pPr>
        <w:pStyle w:val="Style_1"/>
        <w:tabs>
          <w:tab w:leader="none" w:pos="851" w:val="left"/>
        </w:tabs>
        <w:ind/>
        <w:jc w:val="both"/>
      </w:pPr>
      <w:r>
        <w:t>ИНН: 4205373410</w:t>
      </w:r>
    </w:p>
    <w:p w14:paraId="0F000000">
      <w:pPr>
        <w:pStyle w:val="Style_1"/>
        <w:tabs>
          <w:tab w:leader="none" w:pos="851" w:val="left"/>
        </w:tabs>
        <w:ind/>
        <w:jc w:val="both"/>
      </w:pPr>
      <w:r>
        <w:t>Фактический адрес: 650002, г. Кемерово, ул. Институтская, д. 1, офис 310.</w:t>
      </w:r>
    </w:p>
    <w:p w14:paraId="10000000">
      <w:pPr>
        <w:pStyle w:val="Style_1"/>
        <w:tabs>
          <w:tab w:leader="none" w:pos="851" w:val="left"/>
        </w:tabs>
        <w:ind/>
        <w:jc w:val="both"/>
      </w:pPr>
      <w:r>
        <w:t>Телефон: +7 (3842) 67-07-14.</w:t>
      </w:r>
    </w:p>
    <w:p w14:paraId="11000000">
      <w:pPr>
        <w:pStyle w:val="Style_1"/>
        <w:tabs>
          <w:tab w:leader="none" w:pos="851" w:val="left"/>
        </w:tabs>
        <w:ind/>
        <w:jc w:val="both"/>
      </w:pPr>
      <w:r>
        <w:t xml:space="preserve">Адрес электронной почты: </w:t>
      </w:r>
      <w:r>
        <w:rPr>
          <w:rStyle w:val="Style_2_ch"/>
        </w:rPr>
        <w:t>office</w:t>
      </w:r>
      <w:r>
        <w:t>@</w:t>
      </w:r>
      <w:r>
        <w:rPr>
          <w:rStyle w:val="Style_2_ch"/>
        </w:rPr>
        <w:t>cpe</w:t>
      </w:r>
      <w:r>
        <w:t>-</w:t>
      </w:r>
      <w:r>
        <w:rPr>
          <w:rStyle w:val="Style_2_ch"/>
        </w:rPr>
        <w:t>llc</w:t>
      </w:r>
      <w:r>
        <w:t>.</w:t>
      </w:r>
      <w:r>
        <w:rPr>
          <w:rStyle w:val="Style_2_ch"/>
        </w:rPr>
        <w:t>ru</w:t>
      </w:r>
      <w:r>
        <w:t>.</w:t>
      </w:r>
    </w:p>
    <w:p w14:paraId="12000000">
      <w:pPr>
        <w:pStyle w:val="Style_1"/>
        <w:tabs>
          <w:tab w:leader="none" w:pos="851" w:val="left"/>
        </w:tabs>
        <w:ind/>
        <w:jc w:val="both"/>
      </w:pPr>
      <w:r>
        <w:rPr>
          <w:rStyle w:val="Style_2_ch"/>
          <w:b w:val="1"/>
        </w:rPr>
        <w:t>Орган местного самоуправления, ответственный за организацию общественных обсуждений</w:t>
      </w:r>
      <w:r>
        <w:rPr>
          <w:rStyle w:val="Style_2_ch"/>
          <w:b w:val="1"/>
        </w:rPr>
        <w:t>:</w:t>
      </w:r>
      <w:r>
        <w:t xml:space="preserve"> Администрация Таштагольского муниципального района </w:t>
      </w:r>
    </w:p>
    <w:p w14:paraId="13000000">
      <w:pPr>
        <w:pStyle w:val="Style_1"/>
        <w:tabs>
          <w:tab w:leader="none" w:pos="851" w:val="left"/>
        </w:tabs>
        <w:ind/>
        <w:jc w:val="both"/>
      </w:pPr>
      <w:r>
        <w:t xml:space="preserve">Юридический адрес: 652990, Кемеровская область-Кузбасс, г. Таштагол, ул. Ленина, д. 60 Фактический адрес: 652990, Кемеровская область-Кузбасс, г. Таштагол, ул. Ленина, д. 60 </w:t>
      </w:r>
    </w:p>
    <w:p w14:paraId="14000000">
      <w:pPr>
        <w:pStyle w:val="Style_1"/>
        <w:tabs>
          <w:tab w:leader="none" w:pos="851" w:val="left"/>
        </w:tabs>
        <w:ind/>
        <w:jc w:val="both"/>
      </w:pPr>
      <w:r>
        <w:t xml:space="preserve">Адрес электронной почты: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"mailto:admtashtagol@mail.ru"</w:instrText>
      </w:r>
      <w:r>
        <w:rPr>
          <w:rStyle w:val="Style_3_ch"/>
        </w:rPr>
        <w:fldChar w:fldCharType="separate"/>
      </w:r>
      <w:r>
        <w:rPr>
          <w:rStyle w:val="Style_3_ch"/>
        </w:rPr>
        <w:t>admtashtagol@mail.ru</w:t>
      </w:r>
      <w:r>
        <w:rPr>
          <w:rStyle w:val="Style_3_ch"/>
        </w:rPr>
        <w:fldChar w:fldCharType="end"/>
      </w:r>
      <w:r>
        <w:t xml:space="preserve"> </w:t>
      </w:r>
    </w:p>
    <w:p w14:paraId="15000000">
      <w:pPr>
        <w:pStyle w:val="Style_1"/>
        <w:tabs>
          <w:tab w:leader="none" w:pos="851" w:val="left"/>
        </w:tabs>
        <w:ind/>
        <w:jc w:val="both"/>
      </w:pPr>
      <w:r>
        <w:t xml:space="preserve">Тел./факс: +7 (38473) 33010, 23344 </w:t>
      </w:r>
    </w:p>
    <w:p w14:paraId="16000000">
      <w:pPr>
        <w:pStyle w:val="Style_1"/>
        <w:tabs>
          <w:tab w:leader="none" w:pos="851" w:val="left"/>
        </w:tabs>
        <w:ind/>
        <w:jc w:val="both"/>
        <w:rPr>
          <w:rStyle w:val="Style_2_ch"/>
          <w:b w:val="1"/>
        </w:rPr>
      </w:pPr>
    </w:p>
    <w:p w14:paraId="17000000">
      <w:pPr>
        <w:pStyle w:val="Style_1"/>
        <w:tabs>
          <w:tab w:leader="none" w:pos="851" w:val="left"/>
        </w:tabs>
        <w:ind/>
        <w:jc w:val="both"/>
      </w:pPr>
      <w:r>
        <w:rPr>
          <w:rStyle w:val="Style_2_ch"/>
          <w:b w:val="1"/>
        </w:rPr>
        <w:t>Н</w:t>
      </w:r>
      <w:r>
        <w:rPr>
          <w:rStyle w:val="Style_2_ch"/>
          <w:b w:val="1"/>
        </w:rPr>
        <w:t>аименование планируемой (намечаемой) хозяйственной и иной деятельности</w:t>
      </w:r>
      <w:r>
        <w:rPr>
          <w:rStyle w:val="Style_2_ch"/>
          <w:b w:val="1"/>
        </w:rPr>
        <w:t>:</w:t>
      </w:r>
      <w:r>
        <w:t xml:space="preserve"> Рекультивация нарушенных земель, на отработанных и выведенных из технологического процесса участках Казского месторождения. Корректировка</w:t>
      </w:r>
    </w:p>
    <w:p w14:paraId="18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>Ц</w:t>
      </w:r>
      <w:r>
        <w:rPr>
          <w:rStyle w:val="Style_2_ch"/>
          <w:b w:val="1"/>
        </w:rPr>
        <w:t>ель планируемой (намечаемой) хозяйственной и иной деятельности</w:t>
      </w:r>
      <w:r>
        <w:rPr>
          <w:rStyle w:val="Style_2_ch"/>
          <w:b w:val="1"/>
        </w:rPr>
        <w:t>:</w:t>
      </w:r>
      <w:r>
        <w:t xml:space="preserve"> ликвидации провалов земной поверхности на отработанных и выведенных из технологического процесса участках Казского месторождения с последующей рекультивацией.</w:t>
      </w:r>
    </w:p>
    <w:p w14:paraId="19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 xml:space="preserve">Предварительное место </w:t>
      </w:r>
      <w:r>
        <w:rPr>
          <w:rStyle w:val="Style_2_ch"/>
          <w:b w:val="1"/>
        </w:rPr>
        <w:t>реализации,</w:t>
      </w:r>
      <w:r>
        <w:rPr>
          <w:rStyle w:val="Style_2_ch"/>
          <w:b w:val="1"/>
        </w:rPr>
        <w:t xml:space="preserve"> планируемой (намечаемой) хозяйственной и</w:t>
      </w:r>
      <w:r>
        <w:rPr>
          <w:rStyle w:val="Style_2_ch"/>
          <w:b w:val="1"/>
        </w:rPr>
        <w:t xml:space="preserve"> иной деятельности:</w:t>
      </w:r>
      <w:r>
        <w:t xml:space="preserve"> Таштагольский муниципальный район, пгт Каз.</w:t>
      </w:r>
    </w:p>
    <w:p w14:paraId="1A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 xml:space="preserve">Планируемые сроки проведения оценки воздействия на окружающую среду: </w:t>
      </w:r>
      <w:r>
        <w:t>июнь 2024 г. – февраль 2025 года</w:t>
      </w:r>
    </w:p>
    <w:p w14:paraId="1B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>Сроки доступности объекта общественного обсуждения</w:t>
      </w:r>
      <w:r>
        <w:rPr>
          <w:rStyle w:val="Style_2_ch"/>
          <w:b w:val="1"/>
        </w:rPr>
        <w:t xml:space="preserve">: </w:t>
      </w:r>
      <w:r>
        <w:t>с 24.01.2025 г. по 23.02.2025 г.</w:t>
      </w:r>
    </w:p>
    <w:p w14:paraId="1C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>М</w:t>
      </w:r>
      <w:r>
        <w:rPr>
          <w:rStyle w:val="Style_2_ch"/>
          <w:b w:val="1"/>
        </w:rPr>
        <w:t>есто доступности объекта общественного обсуждения</w:t>
      </w:r>
      <w:r>
        <w:rPr>
          <w:rStyle w:val="Style_2_ch"/>
          <w:b w:val="1"/>
        </w:rPr>
        <w:t>:</w:t>
      </w:r>
      <w:r>
        <w:t xml:space="preserve"> </w:t>
      </w:r>
    </w:p>
    <w:p w14:paraId="1D000000">
      <w:pPr>
        <w:pStyle w:val="Style_1"/>
        <w:ind/>
        <w:jc w:val="both"/>
      </w:pPr>
      <w:r>
        <w:t>– Кемеровская область-Кузбасс, Таштагольский район, пгт. Каз, ул. Победы, д.6 (здание администрации Казского городского поселения), телефон: +7 (384 73) 61-380. Доступность документации в рабочие часы: понедельник-четверг 8:30-17:30, пятница 8:30-16:30, обеденный перерыв 12:30-13:30.</w:t>
      </w:r>
    </w:p>
    <w:p w14:paraId="1E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>П</w:t>
      </w:r>
      <w:r>
        <w:rPr>
          <w:rStyle w:val="Style_2_ch"/>
          <w:b w:val="1"/>
        </w:rPr>
        <w:t>редполагаемая форма общественных обсуждений</w:t>
      </w:r>
      <w:r>
        <w:rPr>
          <w:rStyle w:val="Style_2_ch"/>
          <w:b w:val="1"/>
        </w:rPr>
        <w:t>:</w:t>
      </w:r>
      <w:r>
        <w:t xml:space="preserve"> простое информирование.</w:t>
      </w:r>
    </w:p>
    <w:p w14:paraId="1F000000">
      <w:pPr>
        <w:pStyle w:val="Style_1"/>
        <w:ind/>
        <w:jc w:val="both"/>
      </w:pPr>
      <w:r>
        <w:rPr>
          <w:rStyle w:val="Style_2_ch"/>
          <w:b w:val="1"/>
        </w:rPr>
        <w:t>Предполагаемый срок проведения общественных обсуждений:</w:t>
      </w:r>
      <w:r>
        <w:t xml:space="preserve"> с 24.01.2025 г. по 23.02.2025 г.</w:t>
      </w:r>
    </w:p>
    <w:p w14:paraId="20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 xml:space="preserve">Форма представления замечаний и предложений: </w:t>
      </w:r>
      <w:r>
        <w:t>замечания, комментарии и предложения от общественности по объекту экологической экспертизы принимаются в письменном виде через журналы учета замечаний и предложений в течение всего срока проведения общественных обсуждений и в течение 10 календарных дней после окончания срока общественных обсуждений.</w:t>
      </w:r>
    </w:p>
    <w:p w14:paraId="21000000">
      <w:pPr>
        <w:pStyle w:val="Style_1"/>
        <w:ind/>
        <w:jc w:val="both"/>
      </w:pPr>
      <w:r>
        <w:rPr>
          <w:rStyle w:val="Style_2_ch"/>
          <w:b w:val="1"/>
        </w:rPr>
        <w:t xml:space="preserve">Место размещения журналов учета замечаний и предложений: </w:t>
      </w:r>
      <w:r>
        <w:t>Кемеровская область-Кузбасс, Таштагольский район, пгт. Каз, ул. Победы, д.6 (здание администрации Казского городского поселения), телефон: +7 (384 73) 61-380. Доступность документации в рабочие часы: понедельник-четверг 8:30-17:30, пятница 8:30-16:30, обеденный перерыв 12:30-13:30.</w:t>
      </w:r>
    </w:p>
    <w:p w14:paraId="22000000">
      <w:pPr>
        <w:pStyle w:val="Style_1"/>
        <w:spacing w:before="120"/>
        <w:ind/>
        <w:jc w:val="both"/>
        <w:rPr>
          <w:rStyle w:val="Style_2_ch"/>
          <w:b w:val="1"/>
        </w:rPr>
      </w:pPr>
      <w:r>
        <w:rPr>
          <w:rStyle w:val="Style_2_ch"/>
          <w:b w:val="1"/>
        </w:rPr>
        <w:t>Т</w:t>
      </w:r>
      <w:r>
        <w:rPr>
          <w:rStyle w:val="Style_2_ch"/>
          <w:b w:val="1"/>
        </w:rPr>
        <w:t>елефон ответственного лица со стороны заказчика (исполнителя):</w:t>
      </w:r>
    </w:p>
    <w:p w14:paraId="23000000">
      <w:pPr>
        <w:pStyle w:val="Style_1"/>
        <w:ind/>
        <w:jc w:val="both"/>
      </w:pPr>
      <w:r>
        <w:t xml:space="preserve"> +7(3843) 70-61-40, Храмцов Валерий Александрович.</w:t>
      </w:r>
    </w:p>
    <w:p w14:paraId="24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>А</w:t>
      </w:r>
      <w:r>
        <w:rPr>
          <w:rStyle w:val="Style_2_ch"/>
          <w:b w:val="1"/>
        </w:rPr>
        <w:t>дрес электронной почты ответственного лица со стороны заказчика (исполнителя):</w:t>
      </w:r>
      <w:r>
        <w:t xml:space="preserve"> shmidt.ea@cpe-llc.ru</w:t>
      </w:r>
    </w:p>
    <w:p w14:paraId="25000000">
      <w:pPr>
        <w:pStyle w:val="Style_1"/>
        <w:spacing w:before="120"/>
        <w:ind/>
        <w:jc w:val="both"/>
      </w:pPr>
      <w:r>
        <w:rPr>
          <w:rStyle w:val="Style_2_ch"/>
          <w:b w:val="1"/>
        </w:rPr>
        <w:t xml:space="preserve">Телефон ответственного лица со стороны органа местного самоуправления </w:t>
      </w:r>
      <w:r>
        <w:t>(администрации Таштагольского муниципального района):</w:t>
      </w:r>
    </w:p>
    <w:p w14:paraId="26000000">
      <w:pPr>
        <w:pStyle w:val="Style_1"/>
        <w:ind/>
        <w:jc w:val="both"/>
      </w:pPr>
      <w:r>
        <w:t>+7 (384 73) 33-2-88, Хабазина Анастасия Александровна.</w:t>
      </w:r>
    </w:p>
    <w:p w14:paraId="27000000">
      <w:pPr>
        <w:pStyle w:val="Style_1"/>
        <w:tabs>
          <w:tab w:leader="none" w:pos="851" w:val="left"/>
        </w:tabs>
        <w:spacing w:before="120"/>
        <w:ind/>
        <w:jc w:val="both"/>
        <w:rPr>
          <w:rStyle w:val="Style_2_ch"/>
        </w:rPr>
      </w:pPr>
      <w:r>
        <w:rPr>
          <w:rStyle w:val="Style_2_ch"/>
          <w:b w:val="1"/>
        </w:rPr>
        <w:t>Адрес электронной почты ответственного лица со стороны органа местного самоуправления:</w:t>
      </w:r>
      <w:r>
        <w:t xml:space="preserve"> </w:t>
      </w:r>
      <w:r>
        <w:rPr>
          <w:rStyle w:val="Style_2_ch"/>
        </w:rPr>
        <w:t>opts</w:t>
      </w:r>
      <w:r>
        <w:t>42@</w:t>
      </w:r>
      <w:r>
        <w:rPr>
          <w:rStyle w:val="Style_2_ch"/>
        </w:rPr>
        <w:t>mail</w:t>
      </w:r>
      <w:r>
        <w:t>.</w:t>
      </w:r>
      <w:r>
        <w:rPr>
          <w:rStyle w:val="Style_2_ch"/>
        </w:rPr>
        <w:t>ru</w:t>
      </w:r>
    </w:p>
    <w:p w14:paraId="28000000">
      <w:pPr>
        <w:pStyle w:val="Style_1"/>
        <w:rPr>
          <w:rStyle w:val="Style_2_ch"/>
        </w:rPr>
      </w:pPr>
    </w:p>
    <w:p w14:paraId="29000000">
      <w:pPr>
        <w:pStyle w:val="Style_1"/>
        <w:rPr>
          <w:rStyle w:val="Style_2_ch"/>
        </w:rPr>
      </w:pPr>
    </w:p>
    <w:p w14:paraId="2A000000">
      <w:pPr>
        <w:pStyle w:val="Style_1"/>
        <w:rPr>
          <w:rStyle w:val="Style_2_ch"/>
        </w:rPr>
      </w:pPr>
    </w:p>
    <w:p w14:paraId="2B000000">
      <w:pPr>
        <w:pStyle w:val="Style_1"/>
        <w:rPr>
          <w:rStyle w:val="Style_2_ch"/>
        </w:rPr>
      </w:pPr>
    </w:p>
    <w:p w14:paraId="2C000000">
      <w:pPr>
        <w:pStyle w:val="Style_1"/>
        <w:tabs>
          <w:tab w:leader="none" w:pos="3912" w:val="left"/>
        </w:tabs>
        <w:ind/>
      </w:pPr>
      <w:r>
        <w:tab/>
      </w:r>
    </w:p>
    <w:p w14:paraId="2D000000">
      <w:pPr>
        <w:pStyle w:val="Style_1"/>
      </w:pPr>
    </w:p>
    <w:p w14:paraId="2E000000">
      <w:pPr>
        <w:pStyle w:val="Style_1"/>
        <w:tabs>
          <w:tab w:leader="none" w:pos="3328" w:val="left"/>
        </w:tabs>
        <w:ind/>
      </w:pPr>
      <w:r>
        <w:tab/>
      </w:r>
    </w:p>
    <w:sectPr>
      <w:headerReference r:id="rId1" w:type="default"/>
      <w:footerReference r:id="rId2" w:type="default"/>
      <w:type w:val="nextPage"/>
      <w:pgSz w:h="16834" w:orient="portrait" w:w="11909"/>
      <w:pgMar w:bottom="709" w:footer="720" w:gutter="0" w:header="720" w:left="1701" w:right="850" w:top="127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sz w:val="2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default="1" w:styleId="Style_4_ch" w:type="character">
    <w:name w:val="Normal"/>
    <w:link w:val="Style_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5" w:type="paragraph">
    <w:name w:val="Тема примечания"/>
    <w:basedOn w:val="Style_6"/>
    <w:next w:val="Style_6"/>
    <w:link w:val="Style_5_ch"/>
    <w:rPr>
      <w:b w:val="1"/>
      <w:sz w:val="22"/>
    </w:rPr>
  </w:style>
  <w:style w:styleId="Style_5_ch" w:type="character">
    <w:name w:val="Тема примечания"/>
    <w:basedOn w:val="Style_6_ch"/>
    <w:link w:val="Style_5"/>
    <w:rPr>
      <w:b w:val="1"/>
      <w:sz w:val="22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  <w:rPr>
      <w:sz w:val="22"/>
    </w:rPr>
  </w:style>
  <w:style w:styleId="Style_8_ch" w:type="character">
    <w:name w:val="Default Paragraph Font"/>
    <w:link w:val="Style_8"/>
    <w:rPr>
      <w:sz w:val="22"/>
    </w:rPr>
  </w:style>
  <w:style w:styleId="Style_9" w:type="paragraph">
    <w:name w:val="endnote reference"/>
    <w:link w:val="Style_9_ch"/>
    <w:rPr>
      <w:vertAlign w:val="superscript"/>
    </w:rPr>
  </w:style>
  <w:style w:styleId="Style_9_ch" w:type="character">
    <w:name w:val="endnote reference"/>
    <w:link w:val="Style_9"/>
    <w:rPr>
      <w:vertAlign w:val="superscript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Endnote Text Char"/>
    <w:link w:val="Style_11_ch"/>
    <w:rPr>
      <w:sz w:val="20"/>
    </w:rPr>
  </w:style>
  <w:style w:styleId="Style_11_ch" w:type="character">
    <w:name w:val="Endnote Text Char"/>
    <w:link w:val="Style_11"/>
    <w:rPr>
      <w:sz w:val="20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Текст выноски Знак"/>
    <w:link w:val="Style_14_ch"/>
    <w:rPr>
      <w:rFonts w:ascii="Tahoma" w:hAnsi="Tahoma"/>
      <w:sz w:val="16"/>
    </w:rPr>
  </w:style>
  <w:style w:styleId="Style_14_ch" w:type="character">
    <w:name w:val="Текст выноски Знак"/>
    <w:link w:val="Style_14"/>
    <w:rPr>
      <w:rFonts w:ascii="Tahoma" w:hAnsi="Tahoma"/>
      <w:sz w:val="16"/>
    </w:rPr>
  </w:style>
  <w:style w:styleId="Style_15" w:type="paragraph">
    <w:name w:val="director"/>
    <w:link w:val="Style_15_ch"/>
    <w:rPr>
      <w:rFonts w:ascii="Arial" w:hAnsi="Arial"/>
      <w:color w:val="000000"/>
      <w:sz w:val="20"/>
    </w:rPr>
  </w:style>
  <w:style w:styleId="Style_15_ch" w:type="character">
    <w:name w:val="director"/>
    <w:link w:val="Style_15"/>
    <w:rPr>
      <w:rFonts w:ascii="Arial" w:hAnsi="Arial"/>
      <w:color w:val="000000"/>
      <w:sz w:val="20"/>
    </w:rPr>
  </w:style>
  <w:style w:styleId="Style_16" w:type="paragraph">
    <w:name w:val="Неразрешенное упоминание"/>
    <w:link w:val="Style_16_ch"/>
    <w:rPr>
      <w:color w:val="605E5C"/>
      <w:shd w:fill="E1DFDD" w:val="clear"/>
    </w:rPr>
  </w:style>
  <w:style w:styleId="Style_16_ch" w:type="character">
    <w:name w:val="Неразрешенное упоминание"/>
    <w:link w:val="Style_16"/>
    <w:rPr>
      <w:color w:val="605E5C"/>
      <w:shd w:fill="E1DFDD" w:val="clear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Текст примечания Знак"/>
    <w:basedOn w:val="Style_2"/>
    <w:link w:val="Style_18_ch"/>
    <w:rPr>
      <w:sz w:val="20"/>
    </w:rPr>
  </w:style>
  <w:style w:styleId="Style_18_ch" w:type="character">
    <w:name w:val="Текст примечания Знак"/>
    <w:basedOn w:val="Style_2_ch"/>
    <w:link w:val="Style_18"/>
    <w:rPr>
      <w:sz w:val="20"/>
    </w:rPr>
  </w:style>
  <w:style w:styleId="Style_6" w:type="paragraph">
    <w:name w:val="Текст примечания"/>
    <w:basedOn w:val="Style_1"/>
    <w:link w:val="Style_6_ch"/>
    <w:rPr>
      <w:sz w:val="20"/>
    </w:rPr>
  </w:style>
  <w:style w:styleId="Style_6_ch" w:type="character">
    <w:name w:val="Текст примечания"/>
    <w:basedOn w:val="Style_1_ch"/>
    <w:link w:val="Style_6"/>
    <w:rPr>
      <w:sz w:val="20"/>
    </w:rPr>
  </w:style>
  <w:style w:styleId="Style_19" w:type="paragraph">
    <w:name w:val="Знак примечания"/>
    <w:link w:val="Style_19_ch"/>
    <w:rPr>
      <w:sz w:val="16"/>
    </w:rPr>
  </w:style>
  <w:style w:styleId="Style_19_ch" w:type="character">
    <w:name w:val="Знак примечания"/>
    <w:link w:val="Style_19"/>
    <w:rPr>
      <w:sz w:val="16"/>
    </w:rPr>
  </w:style>
  <w:style w:styleId="Style_20" w:type="paragraph">
    <w:name w:val="Знак сноски"/>
    <w:link w:val="Style_20_ch"/>
    <w:rPr>
      <w:vertAlign w:val="superscript"/>
    </w:rPr>
  </w:style>
  <w:style w:styleId="Style_20_ch" w:type="character">
    <w:name w:val="Знак сноски"/>
    <w:link w:val="Style_20"/>
    <w:rPr>
      <w:vertAlign w:val="superscript"/>
    </w:rPr>
  </w:style>
  <w:style w:styleId="Style_21" w:type="paragraph">
    <w:name w:val="Абзац списка"/>
    <w:basedOn w:val="Style_1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Абзац списка"/>
    <w:basedOn w:val="Style_1_ch"/>
    <w:link w:val="Style_21"/>
    <w:rPr>
      <w:rFonts w:ascii="Calibri" w:hAnsi="Calibri"/>
      <w:sz w:val="22"/>
    </w:rPr>
  </w:style>
  <w:style w:styleId="Style_22" w:type="paragraph">
    <w:name w:val="Line Number"/>
    <w:basedOn w:val="Style_8"/>
    <w:link w:val="Style_22_ch"/>
  </w:style>
  <w:style w:styleId="Style_22_ch" w:type="character">
    <w:name w:val="Line Number"/>
    <w:basedOn w:val="Style_8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s_1"/>
    <w:basedOn w:val="Style_1"/>
    <w:link w:val="Style_24_ch"/>
    <w:pPr>
      <w:spacing w:afterAutospacing="on" w:beforeAutospacing="on"/>
      <w:ind/>
    </w:pPr>
    <w:rPr>
      <w:sz w:val="22"/>
    </w:rPr>
  </w:style>
  <w:style w:styleId="Style_24_ch" w:type="character">
    <w:name w:val="s_1"/>
    <w:basedOn w:val="Style_1_ch"/>
    <w:link w:val="Style_24"/>
    <w:rPr>
      <w:sz w:val="22"/>
    </w:rPr>
  </w:style>
  <w:style w:styleId="Style_25" w:type="paragraph">
    <w:name w:val="Footnote Text Char"/>
    <w:link w:val="Style_25_ch"/>
    <w:rPr>
      <w:sz w:val="20"/>
    </w:rPr>
  </w:style>
  <w:style w:styleId="Style_25_ch" w:type="character">
    <w:name w:val="Footnote Text Char"/>
    <w:link w:val="Style_25"/>
    <w:rPr>
      <w:sz w:val="20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ConsPlusNormal"/>
    <w:link w:val="Style_2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27_ch" w:type="character">
    <w:name w:val="ConsPlusNormal"/>
    <w:link w:val="Style_2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next w:val="Style_4"/>
    <w:link w:val="Style_3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31_ch" w:type="character">
    <w:name w:val="Footnote"/>
    <w:link w:val="Style_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32" w:type="paragraph">
    <w:name w:val="Текст сноски Знак"/>
    <w:basedOn w:val="Style_2"/>
    <w:link w:val="Style_32_ch"/>
    <w:rPr>
      <w:sz w:val="20"/>
    </w:rPr>
  </w:style>
  <w:style w:styleId="Style_32_ch" w:type="character">
    <w:name w:val="Текст сноски Знак"/>
    <w:basedOn w:val="Style_2_ch"/>
    <w:link w:val="Style_32"/>
    <w:rPr>
      <w:sz w:val="20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Текст сноски"/>
    <w:basedOn w:val="Style_1"/>
    <w:link w:val="Style_34_ch"/>
    <w:rPr>
      <w:sz w:val="20"/>
    </w:rPr>
  </w:style>
  <w:style w:styleId="Style_34_ch" w:type="character">
    <w:name w:val="Текст сноски"/>
    <w:basedOn w:val="Style_1_ch"/>
    <w:link w:val="Style_34"/>
    <w:rPr>
      <w:sz w:val="20"/>
    </w:rPr>
  </w:style>
  <w:style w:styleId="Style_2" w:type="paragraph">
    <w:name w:val="Основной шрифт абзаца"/>
    <w:link w:val="Style_2_ch"/>
  </w:style>
  <w:style w:styleId="Style_2_ch" w:type="character">
    <w:name w:val="Основной шрифт абзаца"/>
    <w:link w:val="Style_2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endnote text"/>
    <w:next w:val="Style_4"/>
    <w:link w:val="Style_3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37_ch" w:type="character">
    <w:name w:val="endnote text"/>
    <w:link w:val="Style_3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38" w:type="paragraph">
    <w:name w:val="Тема примечания Знак"/>
    <w:link w:val="Style_38_ch"/>
    <w:rPr>
      <w:b w:val="1"/>
    </w:rPr>
  </w:style>
  <w:style w:styleId="Style_38_ch" w:type="character">
    <w:name w:val="Тема примечания Знак"/>
    <w:link w:val="Style_38"/>
    <w:rPr>
      <w:b w:val="1"/>
    </w:rPr>
  </w:style>
  <w:style w:styleId="Style_39" w:type="paragraph">
    <w:name w:val="Основной текст"/>
    <w:basedOn w:val="Style_1"/>
    <w:link w:val="Style_39_ch"/>
    <w:pPr>
      <w:widowControl w:val="0"/>
      <w:spacing w:after="420" w:line="288" w:lineRule="exact"/>
      <w:ind/>
    </w:pPr>
    <w:rPr>
      <w:rFonts w:ascii="Courier New" w:hAnsi="Courier New"/>
      <w:color w:val="000000"/>
      <w:sz w:val="20"/>
    </w:rPr>
  </w:style>
  <w:style w:styleId="Style_39_ch" w:type="character">
    <w:name w:val="Основной текст"/>
    <w:basedOn w:val="Style_1_ch"/>
    <w:link w:val="Style_39"/>
    <w:rPr>
      <w:rFonts w:ascii="Courier New" w:hAnsi="Courier New"/>
      <w:color w:val="000000"/>
      <w:sz w:val="20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Текст выноски"/>
    <w:basedOn w:val="Style_1"/>
    <w:link w:val="Style_41_ch"/>
    <w:rPr>
      <w:rFonts w:ascii="Tahoma" w:hAnsi="Tahoma"/>
      <w:sz w:val="16"/>
    </w:rPr>
  </w:style>
  <w:style w:styleId="Style_41_ch" w:type="character">
    <w:name w:val="Текст выноски"/>
    <w:basedOn w:val="Style_1_ch"/>
    <w:link w:val="Style_41"/>
    <w:rPr>
      <w:rFonts w:ascii="Tahoma" w:hAnsi="Tahoma"/>
      <w:sz w:val="16"/>
    </w:rPr>
  </w:style>
  <w:style w:styleId="Style_1" w:type="paragraph">
    <w:name w:val="Обычный"/>
    <w:link w:val="Style_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1_ch" w:type="character">
    <w:name w:val="Обычный"/>
    <w:link w:val="Style_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42" w:type="paragraph">
    <w:name w:val="apple-converted-space"/>
    <w:link w:val="Style_42_ch"/>
  </w:style>
  <w:style w:styleId="Style_42_ch" w:type="character">
    <w:name w:val="apple-converted-space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сновной текст Знак"/>
    <w:link w:val="Style_45_ch"/>
    <w:rPr>
      <w:rFonts w:ascii="Courier New" w:hAnsi="Courier New"/>
      <w:color w:val="000000"/>
      <w:sz w:val="20"/>
    </w:rPr>
  </w:style>
  <w:style w:styleId="Style_45_ch" w:type="character">
    <w:name w:val="Основной текст Знак"/>
    <w:link w:val="Style_45"/>
    <w:rPr>
      <w:rFonts w:ascii="Courier New" w:hAnsi="Courier New"/>
      <w:color w:val="000000"/>
      <w:sz w:val="20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3" w:type="paragraph">
    <w:name w:val="Гиперссылка"/>
    <w:link w:val="Style_3_ch"/>
    <w:rPr>
      <w:color w:val="0000FF"/>
      <w:u w:val="single"/>
    </w:rPr>
  </w:style>
  <w:style w:styleId="Style_3_ch" w:type="character">
    <w:name w:val="Гиперссылка"/>
    <w:link w:val="Style_3"/>
    <w:rPr>
      <w:color w:val="0000FF"/>
      <w:u w:val="single"/>
    </w:rPr>
  </w:style>
  <w:style w:styleId="Style_48" w:type="paragraph">
    <w:name w:val="heading 2"/>
    <w:next w:val="Style_4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table">
    <w:name w:val="Table Simple 1"/>
    <w:basedOn w:val="Style_50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108"/>
        <w:right w:type="dxa" w:w="108"/>
      </w:tblCellMar>
    </w:tblPr>
  </w:style>
  <w:style w:styleId="Style_51" w:type="table">
    <w:name w:val="Обычная таблица"/>
    <w:rPr>
      <w:sz w:val="22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Normal Table"/>
    <w:rPr>
      <w:sz w:val="22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2025-01-20T09:31:41Z</dcterms:modified>
</cp:coreProperties>
</file>